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ageBreakBefore w:val="0"/>
        <w:widowControl w:val="0"/>
        <w:kinsoku/>
        <w:wordWrap/>
        <w:overflowPunct/>
        <w:autoSpaceDE/>
        <w:autoSpaceDN/>
        <w:bidi w:val="0"/>
        <w:ind w:left="0" w:leftChars="0" w:firstLine="0" w:firstLineChars="0"/>
        <w:rPr>
          <w:rFonts w:hint="default" w:ascii="Times New Roman" w:hAnsi="Times New Roman" w:eastAsia="黑体" w:cs="Times New Roman"/>
          <w:color w:val="000000" w:themeColor="text1"/>
          <w:highlight w:val="none"/>
          <w:u w:val="none"/>
          <w:vertAlign w:val="baseli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黑体" w:cs="Times New Roman"/>
          <w:color w:val="000000" w:themeColor="text1"/>
          <w:highlight w:val="none"/>
          <w:u w:val="none"/>
          <w:vertAlign w:val="baseline"/>
          <w:lang w:val="en-US" w:eastAsia="zh-CN"/>
          <w14:textFill>
            <w14:solidFill>
              <w14:schemeClr w14:val="tx1"/>
            </w14:solidFill>
          </w14:textFill>
        </w:rPr>
        <w:t>附件1</w:t>
      </w:r>
    </w:p>
    <w:p>
      <w:pPr>
        <w:pStyle w:val="21"/>
        <w:keepNext w:val="0"/>
        <w:pageBreakBefore w:val="0"/>
        <w:kinsoku/>
        <w:wordWrap/>
        <w:overflowPunct/>
        <w:autoSpaceDE/>
        <w:autoSpaceDN/>
        <w:bidi w:val="0"/>
        <w:rPr>
          <w:rFonts w:hint="eastAsia"/>
          <w:color w:val="000000" w:themeColor="text1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pStyle w:val="21"/>
        <w:keepNext w:val="0"/>
        <w:pageBreakBefore w:val="0"/>
        <w:kinsoku/>
        <w:wordWrap/>
        <w:overflowPunct/>
        <w:autoSpaceDE/>
        <w:autoSpaceDN/>
        <w:bidi w:val="0"/>
        <w:rPr>
          <w:rFonts w:hint="default"/>
          <w:color w:val="000000" w:themeColor="text1"/>
          <w:highlight w:val="none"/>
          <w:u w:val="none"/>
          <w:lang w:val="en"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t>安徽省2026年度定向选调报考须知</w:t>
      </w:r>
    </w:p>
    <w:p>
      <w:pPr>
        <w:pageBreakBefore w:val="0"/>
        <w:widowControl w:val="0"/>
        <w:kinsoku/>
        <w:wordWrap/>
        <w:overflowPunct/>
        <w:autoSpaceDE/>
        <w:autoSpaceDN/>
        <w:bidi w:val="0"/>
        <w:ind w:left="0" w:leftChars="0" w:firstLine="0" w:firstLineChars="0"/>
        <w:rPr>
          <w:rFonts w:hint="eastAsia"/>
          <w:color w:val="000000" w:themeColor="text1"/>
          <w:highlight w:val="none"/>
          <w:u w:val="none"/>
          <w:vertAlign w:val="baseline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pStyle w:val="3"/>
        <w:keepLines w:val="0"/>
        <w:pageBreakBefore w:val="0"/>
        <w:widowControl w:val="0"/>
        <w:kinsoku/>
        <w:wordWrap/>
        <w:overflowPunct/>
        <w:autoSpaceDE/>
        <w:autoSpaceDN/>
        <w:bidi w:val="0"/>
        <w:rPr>
          <w:rFonts w:hint="eastAsia"/>
          <w:color w:val="000000" w:themeColor="text1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t xml:space="preserve">应届毕业生如何界定？ </w:t>
      </w:r>
    </w:p>
    <w:p>
      <w:pPr>
        <w:pageBreakBefore w:val="0"/>
        <w:widowControl w:val="0"/>
        <w:kinsoku/>
        <w:wordWrap/>
        <w:overflowPunct/>
        <w:autoSpaceDE/>
        <w:autoSpaceDN/>
        <w:bidi w:val="0"/>
        <w:rPr>
          <w:rFonts w:hint="eastAsia"/>
          <w:color w:val="000000" w:themeColor="text1"/>
          <w:highlight w:val="none"/>
          <w:u w:val="none"/>
          <w:vertAlign w:val="baseli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highlight w:val="none"/>
          <w:u w:val="none"/>
          <w:vertAlign w:val="baseline"/>
          <w:lang w:val="en-US" w:eastAsia="zh-CN"/>
          <w14:textFill>
            <w14:solidFill>
              <w14:schemeClr w14:val="tx1"/>
            </w14:solidFill>
          </w14:textFill>
        </w:rPr>
        <w:t>全日制普通高等学校毕业，本科生2026年1月—2026年7月，硕士、博士研究生2025年8月—2026年7月获得相应学历学位证书。博士研究生经审核同意后可放宽取得学历、学位证书时间，但最迟不超过2026年12月31日。逾期未取得相关证书者，将取消选调生录用资格。</w:t>
      </w:r>
    </w:p>
    <w:p>
      <w:pPr>
        <w:pStyle w:val="2"/>
        <w:rPr>
          <w:rFonts w:hint="eastAsia"/>
          <w:color w:val="000000" w:themeColor="text1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pStyle w:val="3"/>
        <w:keepLines w:val="0"/>
        <w:pageBreakBefore w:val="0"/>
        <w:widowControl w:val="0"/>
        <w:kinsoku/>
        <w:wordWrap/>
        <w:overflowPunct/>
        <w:autoSpaceDE/>
        <w:autoSpaceDN/>
        <w:bidi w:val="0"/>
        <w:rPr>
          <w:rFonts w:hint="eastAsia"/>
          <w:color w:val="000000" w:themeColor="text1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t>第一学历是专升本或独立学院的应届全日制研究生能否报考？</w:t>
      </w:r>
    </w:p>
    <w:p>
      <w:pPr>
        <w:pageBreakBefore w:val="0"/>
        <w:widowControl w:val="0"/>
        <w:kinsoku/>
        <w:wordWrap/>
        <w:overflowPunct/>
        <w:autoSpaceDE/>
        <w:autoSpaceDN/>
        <w:bidi w:val="0"/>
        <w:rPr>
          <w:rFonts w:hint="default"/>
          <w:color w:val="000000" w:themeColor="text1"/>
          <w:highlight w:val="none"/>
          <w:u w:val="none"/>
          <w:vertAlign w:val="baseline"/>
          <w:lang w:val="en"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highlight w:val="none"/>
          <w:u w:val="none"/>
          <w:vertAlign w:val="baseline"/>
          <w:lang w:val="en-US" w:eastAsia="zh-CN"/>
          <w14:textFill>
            <w14:solidFill>
              <w14:schemeClr w14:val="tx1"/>
            </w14:solidFill>
          </w14:textFill>
        </w:rPr>
        <w:t>不在本次招录范围内。</w:t>
      </w:r>
    </w:p>
    <w:p>
      <w:pPr>
        <w:pageBreakBefore w:val="0"/>
        <w:widowControl w:val="0"/>
        <w:kinsoku/>
        <w:wordWrap/>
        <w:overflowPunct/>
        <w:autoSpaceDE/>
        <w:autoSpaceDN/>
        <w:bidi w:val="0"/>
        <w:rPr>
          <w:rFonts w:hint="eastAsia"/>
          <w:color w:val="000000" w:themeColor="text1"/>
          <w:highlight w:val="none"/>
          <w:u w:val="none"/>
          <w:vertAlign w:val="baseline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pStyle w:val="3"/>
        <w:keepLines w:val="0"/>
        <w:pageBreakBefore w:val="0"/>
        <w:widowControl w:val="0"/>
        <w:kinsoku/>
        <w:wordWrap/>
        <w:overflowPunct/>
        <w:autoSpaceDE/>
        <w:autoSpaceDN/>
        <w:bidi w:val="0"/>
        <w:rPr>
          <w:rFonts w:hint="eastAsia"/>
          <w:color w:val="000000" w:themeColor="text1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t>能否按低一级学历报考？</w:t>
      </w:r>
    </w:p>
    <w:p>
      <w:pPr>
        <w:pageBreakBefore w:val="0"/>
        <w:widowControl w:val="0"/>
        <w:kinsoku/>
        <w:wordWrap/>
        <w:overflowPunct/>
        <w:autoSpaceDE/>
        <w:autoSpaceDN/>
        <w:bidi w:val="0"/>
        <w:rPr>
          <w:rFonts w:hint="eastAsia"/>
          <w:color w:val="000000" w:themeColor="text1"/>
          <w:highlight w:val="none"/>
          <w:u w:val="none"/>
          <w:vertAlign w:val="baseli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eastAsia="仿宋_GB2312"/>
          <w:color w:val="000000" w:themeColor="text1"/>
          <w:highlight w:val="none"/>
          <w:u w:val="none"/>
          <w:vertAlign w:val="baseline"/>
          <w:lang w:val="en-US" w:eastAsia="zh-CN"/>
          <w14:textFill>
            <w14:solidFill>
              <w14:schemeClr w14:val="tx1"/>
            </w14:solidFill>
          </w14:textFill>
        </w:rPr>
        <w:t>应届高校毕业生只能按即将获得的最高学历报考。如，要求为大学本科学历的，硕士研究生和博士研究生不能报考。</w:t>
      </w:r>
    </w:p>
    <w:p>
      <w:pPr>
        <w:pageBreakBefore w:val="0"/>
        <w:widowControl w:val="0"/>
        <w:kinsoku/>
        <w:wordWrap/>
        <w:overflowPunct/>
        <w:autoSpaceDE/>
        <w:autoSpaceDN/>
        <w:bidi w:val="0"/>
        <w:rPr>
          <w:rFonts w:hint="eastAsia"/>
          <w:color w:val="000000" w:themeColor="text1"/>
          <w:highlight w:val="none"/>
          <w:u w:val="none"/>
          <w:vertAlign w:val="baseline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pStyle w:val="3"/>
        <w:keepLines w:val="0"/>
        <w:pageBreakBefore w:val="0"/>
        <w:widowControl w:val="0"/>
        <w:kinsoku/>
        <w:wordWrap/>
        <w:overflowPunct/>
        <w:autoSpaceDE/>
        <w:autoSpaceDN/>
        <w:bidi w:val="0"/>
        <w:rPr>
          <w:rFonts w:hint="eastAsia"/>
          <w:color w:val="000000" w:themeColor="text1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t>如何区分文史类学科还是理工类学科？</w:t>
      </w:r>
    </w:p>
    <w:p>
      <w:pPr>
        <w:pageBreakBefore w:val="0"/>
        <w:widowControl w:val="0"/>
        <w:kinsoku/>
        <w:wordWrap/>
        <w:overflowPunct/>
        <w:autoSpaceDE/>
        <w:autoSpaceDN/>
        <w:bidi w:val="0"/>
        <w:rPr>
          <w:rFonts w:hint="eastAsia"/>
          <w:color w:val="000000" w:themeColor="text1"/>
          <w:highlight w:val="none"/>
          <w:u w:val="none"/>
          <w:vertAlign w:val="baseli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highlight w:val="none"/>
          <w:u w:val="none"/>
          <w:vertAlign w:val="baseline"/>
          <w:lang w:val="en-US" w:eastAsia="zh-CN"/>
          <w14:textFill>
            <w14:solidFill>
              <w14:schemeClr w14:val="tx1"/>
            </w14:solidFill>
          </w14:textFill>
        </w:rPr>
        <w:t>授予哲学、经济学、法学、教育学、文学、历史学、管理学、艺术学学位的，归为文史类学科。授予理学、工学、农学、医学学位的，归为理工类学科。专业学位以其专业领域归为相应学科门类。</w:t>
      </w:r>
    </w:p>
    <w:p>
      <w:pPr>
        <w:pageBreakBefore w:val="0"/>
        <w:widowControl w:val="0"/>
        <w:kinsoku/>
        <w:wordWrap/>
        <w:overflowPunct/>
        <w:autoSpaceDE/>
        <w:autoSpaceDN/>
        <w:bidi w:val="0"/>
        <w:rPr>
          <w:rFonts w:hint="eastAsia"/>
          <w:color w:val="000000" w:themeColor="text1"/>
          <w:highlight w:val="none"/>
          <w:u w:val="none"/>
          <w:vertAlign w:val="baseline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pStyle w:val="3"/>
        <w:keepLines w:val="0"/>
        <w:pageBreakBefore w:val="0"/>
        <w:widowControl w:val="0"/>
        <w:kinsoku/>
        <w:wordWrap/>
        <w:overflowPunct/>
        <w:autoSpaceDE/>
        <w:autoSpaceDN/>
        <w:bidi w:val="0"/>
        <w:rPr>
          <w:rFonts w:hint="eastAsia"/>
          <w:color w:val="000000" w:themeColor="text1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t>如何判断所学专业是否符合报考条件？</w:t>
      </w:r>
    </w:p>
    <w:p>
      <w:pPr>
        <w:widowControl w:val="0"/>
        <w:rPr>
          <w:rFonts w:hint="default" w:ascii="Times New Roman" w:hAnsi="Times New Roman" w:cs="Times New Roman"/>
          <w:color w:val="000000" w:themeColor="text1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t>报考者应以即将取得的最高学历所学专业报考。例如，职位表中“专业要求”为一级学科的，报考者所学专业为该一级学科中的某一具体专业的，均符合报考条件；“专业要求”为具体专业的，报考者所学专业为该专业的，符合报考条件。</w:t>
      </w:r>
    </w:p>
    <w:p>
      <w:pPr>
        <w:widowControl w:val="0"/>
        <w:bidi w:val="0"/>
        <w:rPr>
          <w:rFonts w:hint="eastAsia"/>
          <w:color w:val="000000" w:themeColor="text1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t>研究生专业分类参见《研究生教育学科专业目录》，本科专业分类参见《普通高等学校本科专业目录》。报考者可在教育部网站查询以上两个目录，并参照确定所学专业是否符合职位要求。</w:t>
      </w:r>
    </w:p>
    <w:p>
      <w:pPr>
        <w:widowControl w:val="0"/>
        <w:bidi w:val="0"/>
        <w:rPr>
          <w:rFonts w:hint="eastAsia"/>
          <w:color w:val="000000" w:themeColor="text1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pStyle w:val="3"/>
        <w:keepLines w:val="0"/>
        <w:pageBreakBefore w:val="0"/>
        <w:widowControl w:val="0"/>
        <w:kinsoku/>
        <w:wordWrap/>
        <w:overflowPunct/>
        <w:autoSpaceDE/>
        <w:autoSpaceDN/>
        <w:bidi w:val="0"/>
        <w:rPr>
          <w:rFonts w:hint="eastAsia"/>
          <w:color w:val="000000" w:themeColor="text1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t>双学位毕业生能否按辅修专业及学位报考？</w:t>
      </w:r>
    </w:p>
    <w:p>
      <w:pPr>
        <w:pageBreakBefore w:val="0"/>
        <w:widowControl w:val="0"/>
        <w:kinsoku/>
        <w:wordWrap/>
        <w:overflowPunct/>
        <w:autoSpaceDE/>
        <w:autoSpaceDN/>
        <w:bidi w:val="0"/>
        <w:rPr>
          <w:rFonts w:hint="eastAsia"/>
          <w:color w:val="000000" w:themeColor="text1"/>
          <w:highlight w:val="none"/>
          <w:u w:val="none"/>
          <w:vertAlign w:val="baseli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highlight w:val="none"/>
          <w:u w:val="none"/>
          <w:vertAlign w:val="baseline"/>
          <w:lang w:val="en-US" w:eastAsia="zh-CN"/>
          <w14:textFill>
            <w14:solidFill>
              <w14:schemeClr w14:val="tx1"/>
            </w14:solidFill>
          </w14:textFill>
        </w:rPr>
        <w:t>报考者只能按主修专业及学位报考。</w:t>
      </w:r>
    </w:p>
    <w:p>
      <w:pPr>
        <w:pageBreakBefore w:val="0"/>
        <w:widowControl w:val="0"/>
        <w:kinsoku/>
        <w:wordWrap/>
        <w:overflowPunct/>
        <w:autoSpaceDE/>
        <w:autoSpaceDN/>
        <w:bidi w:val="0"/>
        <w:rPr>
          <w:rFonts w:hint="eastAsia"/>
          <w:color w:val="000000" w:themeColor="text1"/>
          <w:highlight w:val="none"/>
          <w:u w:val="none"/>
          <w:vertAlign w:val="baseline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pStyle w:val="3"/>
        <w:keepLines w:val="0"/>
        <w:pageBreakBefore w:val="0"/>
        <w:widowControl w:val="0"/>
        <w:kinsoku/>
        <w:wordWrap/>
        <w:overflowPunct/>
        <w:autoSpaceDE/>
        <w:autoSpaceDN/>
        <w:bidi w:val="0"/>
        <w:rPr>
          <w:rFonts w:hint="eastAsia"/>
          <w:color w:val="000000" w:themeColor="text1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t>如何理解报名时为中共党员（含中共预备党员）？</w:t>
      </w:r>
    </w:p>
    <w:p>
      <w:pPr>
        <w:pageBreakBefore w:val="0"/>
        <w:widowControl w:val="0"/>
        <w:kinsoku/>
        <w:wordWrap/>
        <w:overflowPunct/>
        <w:autoSpaceDE/>
        <w:autoSpaceDN/>
        <w:bidi w:val="0"/>
        <w:rPr>
          <w:rFonts w:hint="eastAsia"/>
          <w:color w:val="000000" w:themeColor="text1"/>
          <w:highlight w:val="none"/>
          <w:u w:val="none"/>
          <w:vertAlign w:val="baseli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highlight w:val="none"/>
          <w:u w:val="none"/>
          <w:vertAlign w:val="baseline"/>
          <w:lang w:val="en-US" w:eastAsia="zh-CN"/>
          <w14:textFill>
            <w14:solidFill>
              <w14:schemeClr w14:val="tx1"/>
            </w14:solidFill>
          </w14:textFill>
        </w:rPr>
        <w:t>入党时间须在本次报名截止时间前。</w:t>
      </w:r>
    </w:p>
    <w:p>
      <w:pPr>
        <w:pageBreakBefore w:val="0"/>
        <w:widowControl w:val="0"/>
        <w:kinsoku/>
        <w:wordWrap/>
        <w:overflowPunct/>
        <w:autoSpaceDE/>
        <w:autoSpaceDN/>
        <w:bidi w:val="0"/>
        <w:rPr>
          <w:rFonts w:hint="eastAsia"/>
          <w:color w:val="000000" w:themeColor="text1"/>
          <w:highlight w:val="none"/>
          <w:u w:val="none"/>
          <w:vertAlign w:val="baseline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pStyle w:val="3"/>
        <w:keepLines w:val="0"/>
        <w:pageBreakBefore w:val="0"/>
        <w:widowControl w:val="0"/>
        <w:kinsoku/>
        <w:wordWrap/>
        <w:overflowPunct/>
        <w:autoSpaceDE/>
        <w:autoSpaceDN/>
        <w:bidi w:val="0"/>
        <w:rPr>
          <w:rFonts w:hint="eastAsia"/>
          <w:color w:val="000000" w:themeColor="text1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t>如何理解“具有学生干部经历”？</w:t>
      </w:r>
    </w:p>
    <w:p>
      <w:pPr>
        <w:pageBreakBefore w:val="0"/>
        <w:widowControl w:val="0"/>
        <w:kinsoku/>
        <w:wordWrap/>
        <w:overflowPunct/>
        <w:autoSpaceDE/>
        <w:autoSpaceDN/>
        <w:bidi w:val="0"/>
        <w:rPr>
          <w:rFonts w:hint="eastAsia"/>
          <w:color w:val="000000" w:themeColor="text1"/>
          <w:highlight w:val="none"/>
          <w:u w:val="none"/>
          <w:vertAlign w:val="baseli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highlight w:val="none"/>
          <w:u w:val="none"/>
          <w:vertAlign w:val="baseline"/>
          <w:lang w:val="en-US" w:eastAsia="zh-CN"/>
          <w14:textFill>
            <w14:solidFill>
              <w14:schemeClr w14:val="tx1"/>
            </w14:solidFill>
          </w14:textFill>
        </w:rPr>
        <w:t>本次报名截止前，报考者在选调高校就读期间，担任学生干部一学年以上（即连续担任学生干部两个学期及以上）的，视为具有学生干部经历。学生干部包括：</w:t>
      </w:r>
      <w:r>
        <w:rPr>
          <w:rFonts w:hint="eastAsia"/>
          <w:vertAlign w:val="baseline"/>
          <w:lang w:val="en-US" w:eastAsia="zh-CN"/>
        </w:rPr>
        <w:t>班长、副班长、</w:t>
      </w:r>
      <w:r>
        <w:rPr>
          <w:rFonts w:hint="eastAsia" w:ascii="仿宋_GB2312" w:hAnsi="仿宋_GB2312" w:eastAsia="仿宋_GB2312" w:cs="仿宋_GB2312"/>
          <w:sz w:val="32"/>
          <w:szCs w:val="32"/>
          <w:vertAlign w:val="baseline"/>
          <w:lang w:val="en-US" w:eastAsia="zh-CN"/>
        </w:rPr>
        <w:t>学习委员、生活委员、体育委员等班委会成员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u w:val="none"/>
          <w:vertAlign w:val="baseline"/>
          <w:lang w:val="en-US" w:eastAsia="zh-CN"/>
        </w:rPr>
        <w:t>；党、团支部书记、副书记、组织委员、宣传委员等支部委员会成员；校院系团委书记、副书记、</w:t>
      </w:r>
      <w:r>
        <w:rPr>
          <w:rFonts w:hint="eastAsia" w:ascii="仿宋_GB2312" w:hAnsi="仿宋_GB2312" w:eastAsia="仿宋_GB2312" w:cs="仿宋_GB2312"/>
          <w:sz w:val="32"/>
          <w:szCs w:val="32"/>
          <w:vertAlign w:val="baseline"/>
          <w:lang w:val="en-US" w:eastAsia="zh-CN"/>
        </w:rPr>
        <w:t>部长、副部长；</w:t>
      </w:r>
      <w:r>
        <w:rPr>
          <w:rFonts w:hint="eastAsia"/>
          <w:color w:val="000000" w:themeColor="text1"/>
          <w:highlight w:val="none"/>
          <w:u w:val="none"/>
          <w:vertAlign w:val="baseline"/>
          <w:lang w:val="en-US" w:eastAsia="zh-CN"/>
          <w14:textFill>
            <w14:solidFill>
              <w14:schemeClr w14:val="tx1"/>
            </w14:solidFill>
          </w14:textFill>
        </w:rPr>
        <w:t>校院系学生会、研究生会主席、副主席、部长、副部长；校社团负责人（会长、副会长等，不包括部长、副部长等）。</w:t>
      </w:r>
    </w:p>
    <w:p>
      <w:pPr>
        <w:pageBreakBefore w:val="0"/>
        <w:widowControl w:val="0"/>
        <w:kinsoku/>
        <w:wordWrap/>
        <w:overflowPunct/>
        <w:autoSpaceDE/>
        <w:autoSpaceDN/>
        <w:bidi w:val="0"/>
        <w:rPr>
          <w:rFonts w:hint="eastAsia"/>
          <w:color w:val="000000" w:themeColor="text1"/>
          <w:highlight w:val="none"/>
          <w:u w:val="none"/>
          <w:vertAlign w:val="baseli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highlight w:val="none"/>
          <w:u w:val="none"/>
          <w:vertAlign w:val="baseline"/>
          <w:lang w:val="en-US" w:eastAsia="zh-CN"/>
          <w14:textFill>
            <w14:solidFill>
              <w14:schemeClr w14:val="tx1"/>
            </w14:solidFill>
          </w14:textFill>
        </w:rPr>
        <w:t>博士报考者在大学本科或硕士研究生期间（须为选调范围内的高校），硕士报考者在大学本科期间（须为选调范围内的高校），担任过一学年以上学生干部的，可以视为符合条件。</w:t>
      </w:r>
    </w:p>
    <w:p>
      <w:pPr>
        <w:pageBreakBefore w:val="0"/>
        <w:widowControl w:val="0"/>
        <w:kinsoku/>
        <w:wordWrap/>
        <w:overflowPunct/>
        <w:autoSpaceDE/>
        <w:autoSpaceDN/>
        <w:bidi w:val="0"/>
        <w:rPr>
          <w:rFonts w:hint="eastAsia"/>
          <w:color w:val="000000" w:themeColor="text1"/>
          <w:highlight w:val="none"/>
          <w:u w:val="none"/>
          <w:vertAlign w:val="baseline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pStyle w:val="3"/>
        <w:keepLines w:val="0"/>
        <w:pageBreakBefore w:val="0"/>
        <w:widowControl w:val="0"/>
        <w:kinsoku/>
        <w:wordWrap/>
        <w:overflowPunct/>
        <w:autoSpaceDE/>
        <w:autoSpaceDN/>
        <w:bidi w:val="0"/>
        <w:rPr>
          <w:rFonts w:hint="eastAsia"/>
          <w:color w:val="000000" w:themeColor="text1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t>如何理解“获得校级及以上表彰奖励”？</w:t>
      </w:r>
    </w:p>
    <w:p>
      <w:pPr>
        <w:widowControl w:val="0"/>
        <w:rPr>
          <w:rFonts w:hint="eastAsia"/>
          <w:color w:val="000000" w:themeColor="text1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t>本次报名截止前，报考者在选调高校就读期间，获得校级及以上“优秀共产党员”、“三好学生”、“优秀学生干部”、“优秀毕业生”、“优秀团干部”、“优秀共青团员”等，或国家奖学金、省部级奖学金、校级二等及以上奖学金等表彰奖励其中一项的，视为获得校级及以上表彰奖励。</w:t>
      </w:r>
      <w:r>
        <w:rPr>
          <w:rFonts w:hint="eastAsia"/>
          <w:color w:val="000000" w:themeColor="text1"/>
          <w:highlight w:val="none"/>
          <w:u w:val="none"/>
          <w:vertAlign w:val="baseline"/>
          <w:lang w:val="en-US" w:eastAsia="zh-CN"/>
          <w14:textFill>
            <w14:solidFill>
              <w14:schemeClr w14:val="tx1"/>
            </w14:solidFill>
          </w14:textFill>
        </w:rPr>
        <w:t>表彰奖励时间以证书、文件落款时间为准。</w:t>
      </w:r>
    </w:p>
    <w:p>
      <w:pPr>
        <w:widowControl w:val="0"/>
        <w:bidi w:val="0"/>
        <w:rPr>
          <w:rFonts w:hint="eastAsia"/>
          <w:color w:val="000000" w:themeColor="text1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t>博士报考者在大学本科或硕士研究生期间（须为选调范围内的高校），硕士报考者在大学本科期间（须为选调范围内的高校），获得上述表彰奖励的，可以视为符合条件。</w:t>
      </w:r>
    </w:p>
    <w:p>
      <w:pPr>
        <w:widowControl w:val="0"/>
        <w:bidi w:val="0"/>
        <w:rPr>
          <w:rFonts w:hint="eastAsia"/>
          <w:color w:val="000000" w:themeColor="text1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pStyle w:val="3"/>
        <w:keepLines w:val="0"/>
        <w:pageBreakBefore w:val="0"/>
        <w:widowControl w:val="0"/>
        <w:kinsoku/>
        <w:wordWrap/>
        <w:overflowPunct/>
        <w:autoSpaceDE/>
        <w:autoSpaceDN/>
        <w:bidi w:val="0"/>
        <w:rPr>
          <w:rFonts w:hint="eastAsia"/>
          <w:color w:val="000000" w:themeColor="text1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t>笔试考点如何选择？</w:t>
      </w:r>
    </w:p>
    <w:p>
      <w:pPr>
        <w:keepLines w:val="0"/>
        <w:widowControl w:val="0"/>
        <w:topLinePunct/>
        <w:bidi w:val="0"/>
        <w:adjustRightInd/>
        <w:snapToGrid/>
        <w:spacing w:line="240" w:lineRule="auto"/>
        <w:ind w:firstLine="632" w:firstLineChars="200"/>
        <w:textAlignment w:val="center"/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u w:val="none"/>
          <w:lang w:val="en-US" w:eastAsia="zh-CN"/>
        </w:rPr>
        <w:t>笔试在各选调高校本部所在城市和深圳市设考点。报考者在网上报名时须选定考</w:t>
      </w:r>
      <w:r>
        <w:rPr>
          <w:rFonts w:hint="default" w:cs="Times New Roman"/>
          <w:color w:val="auto"/>
          <w:sz w:val="32"/>
          <w:szCs w:val="32"/>
          <w:highlight w:val="none"/>
          <w:u w:val="none"/>
          <w:lang w:val="en" w:eastAsia="zh-CN"/>
        </w:rPr>
        <w:t>点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u w:val="none"/>
          <w:lang w:val="en-US" w:eastAsia="zh-CN"/>
        </w:rPr>
        <w:t>，可选择选调高校本部所在城市的考点，也可就近选择考点，选定后不可更改。具体笔试时间地点见准考证。</w:t>
      </w:r>
    </w:p>
    <w:p>
      <w:pPr>
        <w:widowControl w:val="0"/>
        <w:bidi w:val="0"/>
        <w:rPr>
          <w:rFonts w:hint="eastAsia"/>
          <w:color w:val="000000" w:themeColor="text1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pStyle w:val="3"/>
        <w:keepLines w:val="0"/>
        <w:pageBreakBefore w:val="0"/>
        <w:widowControl w:val="0"/>
        <w:kinsoku/>
        <w:wordWrap/>
        <w:overflowPunct/>
        <w:autoSpaceDE/>
        <w:autoSpaceDN/>
        <w:bidi w:val="0"/>
        <w:rPr>
          <w:rFonts w:hint="eastAsia"/>
          <w:color w:val="000000" w:themeColor="text1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t>中共党员和学生干部的证明材料如何提供？</w:t>
      </w:r>
    </w:p>
    <w:p>
      <w:pPr>
        <w:pageBreakBefore w:val="0"/>
        <w:widowControl w:val="0"/>
        <w:kinsoku/>
        <w:wordWrap/>
        <w:overflowPunct/>
        <w:autoSpaceDE/>
        <w:autoSpaceDN/>
        <w:bidi w:val="0"/>
        <w:rPr>
          <w:rFonts w:hint="eastAsia"/>
          <w:color w:val="000000" w:themeColor="text1"/>
          <w:highlight w:val="none"/>
          <w:u w:val="none"/>
          <w:vertAlign w:val="baseli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highlight w:val="none"/>
          <w:u w:val="none"/>
          <w:vertAlign w:val="baseline"/>
          <w:lang w:val="en-US" w:eastAsia="zh-CN"/>
          <w14:textFill>
            <w14:solidFill>
              <w14:schemeClr w14:val="tx1"/>
            </w14:solidFill>
          </w14:textFill>
        </w:rPr>
        <w:t>报考者可下载式样模板填写、签名，盖章后上传报名系统。</w:t>
      </w:r>
    </w:p>
    <w:p>
      <w:pPr>
        <w:pageBreakBefore w:val="0"/>
        <w:widowControl w:val="0"/>
        <w:kinsoku/>
        <w:wordWrap/>
        <w:overflowPunct/>
        <w:autoSpaceDE/>
        <w:autoSpaceDN/>
        <w:bidi w:val="0"/>
        <w:rPr>
          <w:rFonts w:hint="eastAsia"/>
          <w:color w:val="000000" w:themeColor="text1"/>
          <w:highlight w:val="none"/>
          <w:u w:val="none"/>
          <w:vertAlign w:val="baseline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pStyle w:val="3"/>
        <w:keepLines w:val="0"/>
        <w:pageBreakBefore w:val="0"/>
        <w:widowControl w:val="0"/>
        <w:kinsoku/>
        <w:wordWrap/>
        <w:overflowPunct/>
        <w:autoSpaceDE/>
        <w:autoSpaceDN/>
        <w:bidi w:val="0"/>
        <w:rPr>
          <w:rFonts w:hint="eastAsia"/>
          <w:color w:val="000000" w:themeColor="text1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t>如何确定初步人选？</w:t>
      </w:r>
    </w:p>
    <w:p>
      <w:pPr>
        <w:pageBreakBefore w:val="0"/>
        <w:widowControl w:val="0"/>
        <w:kinsoku/>
        <w:wordWrap/>
        <w:overflowPunct/>
        <w:autoSpaceDE/>
        <w:autoSpaceDN/>
        <w:bidi w:val="0"/>
        <w:rPr>
          <w:rFonts w:hint="eastAsia"/>
          <w:color w:val="000000" w:themeColor="text1"/>
          <w:highlight w:val="none"/>
          <w:u w:val="none"/>
          <w:vertAlign w:val="baseli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highlight w:val="none"/>
          <w:u w:val="none"/>
          <w:vertAlign w:val="baseline"/>
          <w:lang w:val="en-US" w:eastAsia="zh-CN"/>
          <w14:textFill>
            <w14:solidFill>
              <w14:schemeClr w14:val="tx1"/>
            </w14:solidFill>
          </w14:textFill>
        </w:rPr>
        <w:t>按照“首轮分配”、“二轮调剂”方式，根据选调职位、综合成绩、工作需要和个人志愿等统筹确定到省直单位或省辖市。</w:t>
      </w:r>
    </w:p>
    <w:p>
      <w:pPr>
        <w:pageBreakBefore w:val="0"/>
        <w:widowControl w:val="0"/>
        <w:kinsoku/>
        <w:wordWrap/>
        <w:overflowPunct/>
        <w:autoSpaceDE/>
        <w:autoSpaceDN/>
        <w:bidi w:val="0"/>
        <w:rPr>
          <w:rFonts w:hint="eastAsia"/>
          <w:color w:val="000000" w:themeColor="text1"/>
          <w:highlight w:val="none"/>
          <w:u w:val="none"/>
          <w:vertAlign w:val="baseline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pStyle w:val="3"/>
        <w:keepLines w:val="0"/>
        <w:pageBreakBefore w:val="0"/>
        <w:widowControl w:val="0"/>
        <w:kinsoku/>
        <w:wordWrap/>
        <w:overflowPunct/>
        <w:autoSpaceDE/>
        <w:autoSpaceDN/>
        <w:bidi w:val="0"/>
        <w:rPr>
          <w:rFonts w:hint="eastAsia"/>
          <w:color w:val="000000" w:themeColor="text1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t>如何开展“二轮调剂”？</w:t>
      </w:r>
    </w:p>
    <w:p>
      <w:pPr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240" w:lineRule="auto"/>
        <w:ind w:firstLine="632" w:firstLineChars="200"/>
        <w:textAlignment w:val="center"/>
        <w:rPr>
          <w:rFonts w:hint="eastAsia" w:ascii="Times New Roman" w:hAnsi="Times New Roman" w:eastAsia="仿宋_GB2312" w:cs="Times New Roman"/>
          <w:color w:val="000000"/>
          <w:sz w:val="32"/>
          <w:szCs w:val="32"/>
          <w:highlight w:val="none"/>
          <w:u w:val="none"/>
          <w:vertAlign w:val="baseline"/>
          <w:lang w:val="en-US" w:eastAsia="zh-CN"/>
        </w:rPr>
      </w:pP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highlight w:val="none"/>
          <w:u w:val="none"/>
          <w:vertAlign w:val="baseline"/>
          <w:lang w:val="en-US" w:eastAsia="zh-CN"/>
        </w:rPr>
        <w:t>1.确定调剂计划。根据各地申报计划，结合首轮分配后空缺情况及有关市工作需要，统筹确定调剂计划。</w:t>
      </w:r>
    </w:p>
    <w:p>
      <w:pPr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240" w:lineRule="auto"/>
        <w:ind w:firstLine="632" w:firstLineChars="200"/>
        <w:textAlignment w:val="center"/>
        <w:rPr>
          <w:rFonts w:hint="eastAsia" w:ascii="Times New Roman" w:hAnsi="Times New Roman" w:eastAsia="仿宋_GB2312" w:cs="Times New Roman"/>
          <w:color w:val="000000"/>
          <w:sz w:val="32"/>
          <w:szCs w:val="32"/>
          <w:highlight w:val="none"/>
          <w:u w:val="none"/>
          <w:vertAlign w:val="baseline"/>
          <w:lang w:val="en-US" w:eastAsia="zh-CN"/>
        </w:rPr>
      </w:pP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highlight w:val="none"/>
          <w:u w:val="none"/>
          <w:vertAlign w:val="baseline"/>
          <w:lang w:val="en-US" w:eastAsia="zh-CN"/>
        </w:rPr>
        <w:t>2.确定调剂人员。根据调剂计划，从面试合格分数线以上、未参加首轮分配的报考者中，按综合成绩从高到低等额确定参加二轮调剂的人员。</w:t>
      </w:r>
    </w:p>
    <w:p>
      <w:pPr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240" w:lineRule="auto"/>
        <w:ind w:firstLine="632" w:firstLineChars="200"/>
        <w:textAlignment w:val="center"/>
        <w:rPr>
          <w:rFonts w:hint="eastAsia" w:ascii="Times New Roman" w:hAnsi="Times New Roman" w:eastAsia="仿宋_GB2312" w:cs="Times New Roman"/>
          <w:color w:val="000000"/>
          <w:sz w:val="32"/>
          <w:szCs w:val="32"/>
          <w:highlight w:val="none"/>
          <w:u w:val="none"/>
          <w:vertAlign w:val="baseline"/>
          <w:lang w:val="en-US" w:eastAsia="zh-CN"/>
        </w:rPr>
      </w:pP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highlight w:val="none"/>
          <w:u w:val="none"/>
          <w:vertAlign w:val="baseline"/>
          <w:lang w:val="en-US" w:eastAsia="zh-CN"/>
        </w:rPr>
        <w:t>3.组织二轮填报。由省选调生主管部门逐一通知调剂人员，在规定时间内登录志愿填报系统，按类别填报志愿。在同一类别同一职位内，按成绩高低和志愿顺位依次确定志愿结果。</w:t>
      </w:r>
    </w:p>
    <w:p>
      <w:pPr>
        <w:pageBreakBefore w:val="0"/>
        <w:widowControl w:val="0"/>
        <w:kinsoku/>
        <w:wordWrap/>
        <w:overflowPunct/>
        <w:autoSpaceDE/>
        <w:autoSpaceDN/>
        <w:bidi w:val="0"/>
        <w:rPr>
          <w:rFonts w:hint="eastAsia"/>
          <w:color w:val="000000" w:themeColor="text1"/>
          <w:highlight w:val="none"/>
          <w:u w:val="none"/>
          <w:vertAlign w:val="baseline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pStyle w:val="3"/>
        <w:keepLines w:val="0"/>
        <w:pageBreakBefore w:val="0"/>
        <w:widowControl w:val="0"/>
        <w:kinsoku/>
        <w:wordWrap/>
        <w:overflowPunct/>
        <w:autoSpaceDE/>
        <w:autoSpaceDN/>
        <w:bidi w:val="0"/>
        <w:rPr>
          <w:rFonts w:hint="eastAsia"/>
          <w:color w:val="000000" w:themeColor="text1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t>如何理解“经‘二轮调剂’</w:t>
      </w:r>
      <w:r>
        <w:rPr>
          <w:rFonts w:hint="default"/>
          <w:color w:val="000000" w:themeColor="text1"/>
          <w:highlight w:val="none"/>
          <w:u w:val="none"/>
          <w:lang w:val="en" w:eastAsia="zh-CN"/>
          <w14:textFill>
            <w14:solidFill>
              <w14:schemeClr w14:val="tx1"/>
            </w14:solidFill>
          </w14:textFill>
        </w:rPr>
        <w:t>确</w:t>
      </w:r>
      <w:r>
        <w:rPr>
          <w:rFonts w:hint="eastAsia"/>
          <w:color w:val="000000" w:themeColor="text1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t>定为初步人选后，原报考职位不再将其列为递补人选”，该如何选择？</w:t>
      </w:r>
    </w:p>
    <w:p>
      <w:pPr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240" w:lineRule="auto"/>
        <w:ind w:firstLine="632" w:firstLineChars="200"/>
        <w:textAlignment w:val="center"/>
        <w:rPr>
          <w:rFonts w:hint="eastAsia" w:ascii="Times New Roman" w:hAnsi="Times New Roman" w:eastAsia="仿宋_GB2312" w:cs="Times New Roman"/>
          <w:color w:val="000000"/>
          <w:sz w:val="32"/>
          <w:szCs w:val="32"/>
          <w:highlight w:val="none"/>
          <w:u w:val="none"/>
          <w:vertAlign w:val="baseline"/>
          <w:lang w:val="en-US" w:eastAsia="zh-CN"/>
        </w:rPr>
      </w:pP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highlight w:val="none"/>
          <w:u w:val="none"/>
          <w:vertAlign w:val="baseline"/>
          <w:lang w:val="en-US" w:eastAsia="zh-CN"/>
        </w:rPr>
        <w:t>报考者未参加首轮分配，符合二轮调剂的条件时，须做以下选择：</w:t>
      </w:r>
    </w:p>
    <w:p>
      <w:pPr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240" w:lineRule="auto"/>
        <w:ind w:firstLine="632" w:firstLineChars="200"/>
        <w:textAlignment w:val="center"/>
        <w:rPr>
          <w:rFonts w:hint="eastAsia" w:ascii="Times New Roman" w:hAnsi="Times New Roman" w:eastAsia="仿宋_GB2312" w:cs="Times New Roman"/>
          <w:color w:val="000000"/>
          <w:sz w:val="32"/>
          <w:szCs w:val="32"/>
          <w:highlight w:val="none"/>
          <w:u w:val="none"/>
          <w:vertAlign w:val="baseline"/>
          <w:lang w:val="en-US" w:eastAsia="zh-CN"/>
        </w:rPr>
      </w:pP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highlight w:val="none"/>
          <w:u w:val="none"/>
          <w:vertAlign w:val="baseline"/>
          <w:lang w:val="en-US" w:eastAsia="zh-CN"/>
        </w:rPr>
        <w:t>1.选择参加“二轮调剂”，即被确定为初步人选，原报考职位作废，不再等待原职位递补。须进行“二轮调剂”选择新职位参加体检考察，如体检考察合格即作为该新职位选调人选。</w:t>
      </w:r>
    </w:p>
    <w:p>
      <w:pPr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240" w:lineRule="auto"/>
        <w:ind w:firstLine="632" w:firstLineChars="200"/>
        <w:textAlignment w:val="center"/>
        <w:rPr>
          <w:rFonts w:hint="eastAsia" w:ascii="Times New Roman" w:hAnsi="Times New Roman" w:eastAsia="仿宋_GB2312" w:cs="Times New Roman"/>
          <w:color w:val="000000"/>
          <w:sz w:val="32"/>
          <w:szCs w:val="32"/>
          <w:highlight w:val="none"/>
          <w:u w:val="none"/>
          <w:vertAlign w:val="baseline"/>
          <w:lang w:val="en-US" w:eastAsia="zh-CN"/>
        </w:rPr>
      </w:pP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highlight w:val="none"/>
          <w:u w:val="none"/>
          <w:vertAlign w:val="baseline"/>
          <w:lang w:val="en-US" w:eastAsia="zh-CN"/>
        </w:rPr>
        <w:t>2.选择不参加“二轮调剂”，即不被确定为初步人选，等待原报考职位递补。</w:t>
      </w:r>
    </w:p>
    <w:p>
      <w:pPr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240" w:lineRule="auto"/>
        <w:ind w:firstLine="632" w:firstLineChars="200"/>
        <w:textAlignment w:val="center"/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u w:val="none"/>
          <w:vertAlign w:val="baseline"/>
          <w:lang w:val="en-US" w:eastAsia="zh-CN"/>
        </w:rPr>
      </w:pP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highlight w:val="none"/>
          <w:u w:val="none"/>
          <w:vertAlign w:val="baseline"/>
          <w:lang w:val="en-US" w:eastAsia="zh-CN"/>
        </w:rPr>
        <w:t>（1）如原报考职位没有初步人选体检不合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u w:val="none"/>
          <w:vertAlign w:val="baseline"/>
          <w:lang w:val="en-US" w:eastAsia="zh-CN"/>
        </w:rPr>
        <w:t>格或</w:t>
      </w:r>
      <w:r>
        <w:rPr>
          <w:rFonts w:hint="eastAsia" w:cs="Times New Roman"/>
          <w:color w:val="auto"/>
          <w:sz w:val="32"/>
          <w:szCs w:val="32"/>
          <w:highlight w:val="none"/>
          <w:u w:val="none"/>
          <w:vertAlign w:val="baseline"/>
          <w:lang w:val="en-US" w:eastAsia="zh-CN"/>
        </w:rPr>
        <w:t>在考察预告发布前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u w:val="none"/>
          <w:vertAlign w:val="baseline"/>
          <w:lang w:val="en-US" w:eastAsia="zh-CN"/>
        </w:rPr>
        <w:t>放弃选调，则失去选调资格；</w:t>
      </w:r>
    </w:p>
    <w:p>
      <w:pPr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240" w:lineRule="auto"/>
        <w:ind w:firstLine="632" w:firstLineChars="200"/>
        <w:textAlignment w:val="center"/>
        <w:rPr>
          <w:rFonts w:hint="eastAsia" w:ascii="Times New Roman" w:hAnsi="Times New Roman" w:eastAsia="仿宋_GB2312" w:cs="Times New Roman"/>
          <w:color w:val="000000"/>
          <w:sz w:val="32"/>
          <w:szCs w:val="32"/>
          <w:highlight w:val="none"/>
          <w:u w:val="none"/>
          <w:vertAlign w:val="baseline"/>
          <w:lang w:val="en-US" w:eastAsia="zh-CN"/>
        </w:rPr>
      </w:pP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highlight w:val="none"/>
          <w:u w:val="none"/>
          <w:vertAlign w:val="baseline"/>
          <w:lang w:val="en-US" w:eastAsia="zh-CN"/>
        </w:rPr>
        <w:t>（2）如原报考职位有初步人选体检不合格或在考察预告发布前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u w:val="none"/>
          <w:vertAlign w:val="baseline"/>
          <w:lang w:val="en-US" w:eastAsia="zh-CN"/>
        </w:rPr>
        <w:t>放弃选调，方能启动递补，在同一职位未被确定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highlight w:val="none"/>
          <w:u w:val="none"/>
          <w:vertAlign w:val="baseline"/>
          <w:lang w:val="en-US" w:eastAsia="zh-CN"/>
        </w:rPr>
        <w:t>为初步人选（即未参加“首轮分配”和“二轮调剂”）、且面试成绩合格的报考者中按综合成绩由高到低依次进行。</w:t>
      </w:r>
    </w:p>
    <w:p>
      <w:pPr>
        <w:pageBreakBefore w:val="0"/>
        <w:widowControl w:val="0"/>
        <w:kinsoku/>
        <w:wordWrap/>
        <w:overflowPunct/>
        <w:autoSpaceDE/>
        <w:autoSpaceDN/>
        <w:bidi w:val="0"/>
        <w:rPr>
          <w:rFonts w:hint="eastAsia"/>
          <w:color w:val="000000" w:themeColor="text1"/>
          <w:highlight w:val="none"/>
          <w:u w:val="none"/>
          <w:vertAlign w:val="baseline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pStyle w:val="3"/>
        <w:keepLines w:val="0"/>
        <w:pageBreakBefore w:val="0"/>
        <w:widowControl w:val="0"/>
        <w:kinsoku/>
        <w:wordWrap/>
        <w:overflowPunct/>
        <w:autoSpaceDE/>
        <w:autoSpaceDN/>
        <w:bidi w:val="0"/>
        <w:rPr>
          <w:rFonts w:hint="eastAsia"/>
          <w:color w:val="000000" w:themeColor="text1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t>人才引进如何施行？</w:t>
      </w:r>
    </w:p>
    <w:p>
      <w:pPr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240" w:lineRule="auto"/>
        <w:ind w:firstLine="632" w:firstLineChars="200"/>
        <w:textAlignment w:val="center"/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u w:val="none"/>
          <w:vertAlign w:val="baseline"/>
          <w:lang w:val="en-US" w:eastAsia="zh-CN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u w:val="none"/>
          <w:vertAlign w:val="baseline"/>
          <w:lang w:val="en-US" w:eastAsia="zh-CN"/>
        </w:rPr>
        <w:t>对笔试合格线以上、未被选调的报考者，纳入人才引进范围，我省有关企事业单位将根据工作需要，按相关程序规定开展人才引进。</w:t>
      </w:r>
    </w:p>
    <w:p>
      <w:pPr>
        <w:pageBreakBefore w:val="0"/>
        <w:widowControl w:val="0"/>
        <w:kinsoku/>
        <w:wordWrap/>
        <w:overflowPunct/>
        <w:autoSpaceDE/>
        <w:autoSpaceDN/>
        <w:bidi w:val="0"/>
        <w:rPr>
          <w:rFonts w:hint="eastAsia"/>
          <w:color w:val="000000" w:themeColor="text1"/>
          <w:highlight w:val="none"/>
          <w:u w:val="none"/>
          <w:vertAlign w:val="baseline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pStyle w:val="3"/>
        <w:keepLines w:val="0"/>
        <w:pageBreakBefore w:val="0"/>
        <w:widowControl w:val="0"/>
        <w:kinsoku/>
        <w:wordWrap/>
        <w:overflowPunct/>
        <w:autoSpaceDE/>
        <w:autoSpaceDN/>
        <w:bidi w:val="0"/>
        <w:rPr>
          <w:rFonts w:hint="eastAsia"/>
          <w:color w:val="000000" w:themeColor="text1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t xml:space="preserve">招录过程中哪些费用可以免除或报销？ </w:t>
      </w:r>
    </w:p>
    <w:p>
      <w:pPr>
        <w:pageBreakBefore w:val="0"/>
        <w:widowControl w:val="0"/>
        <w:kinsoku/>
        <w:wordWrap/>
        <w:overflowPunct/>
        <w:autoSpaceDE/>
        <w:autoSpaceDN/>
        <w:bidi w:val="0"/>
        <w:rPr>
          <w:rFonts w:hint="eastAsia"/>
          <w:color w:val="000000" w:themeColor="text1"/>
          <w:highlight w:val="none"/>
          <w:u w:val="none"/>
          <w:vertAlign w:val="baseli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highlight w:val="none"/>
          <w:u w:val="none"/>
          <w:vertAlign w:val="baseline"/>
          <w:lang w:val="en-US" w:eastAsia="zh-CN"/>
          <w14:textFill>
            <w14:solidFill>
              <w14:schemeClr w14:val="tx1"/>
            </w14:solidFill>
          </w14:textFill>
        </w:rPr>
        <w:t>本次选调笔试、面试、体检均不收取任何费用。在体检期间，将为报考者免费提供食宿等必要保障。对未主动放弃选调资格的省外高校报考者，采取包干形式报销面试体检往返交通费、面试食宿费。进入面试后，在任一环节主动放弃选调资格的，均不予报销面试体检往返交通费、面试食宿费。单次往返交通费按选调高校本部所在地计算，标准为北京、厦门900元，天津、长沙800元，济南550元，上海、杭州500元，南京、武汉250元，成都1000元，广州、西安1200元，长春1400元，哈尔滨1600元；面试食宿费标准为每人450元。</w:t>
      </w:r>
    </w:p>
    <w:p>
      <w:pPr>
        <w:pStyle w:val="2"/>
        <w:rPr>
          <w:rFonts w:hint="eastAsia"/>
          <w:lang w:val="en-US" w:eastAsia="zh-CN"/>
        </w:rPr>
      </w:pPr>
    </w:p>
    <w:p>
      <w:pPr>
        <w:pStyle w:val="3"/>
        <w:keepLines w:val="0"/>
        <w:widowControl w:val="0"/>
        <w:bidi w:val="0"/>
        <w:rPr>
          <w:rFonts w:hint="eastAsia"/>
          <w:color w:val="000000" w:themeColor="text1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t>放弃选调资格应如何申请？</w:t>
      </w:r>
    </w:p>
    <w:p>
      <w:pPr>
        <w:pageBreakBefore w:val="0"/>
        <w:widowControl w:val="0"/>
        <w:kinsoku/>
        <w:wordWrap/>
        <w:overflowPunct/>
        <w:autoSpaceDE/>
        <w:autoSpaceDN/>
        <w:bidi w:val="0"/>
        <w:rPr>
          <w:rFonts w:hint="eastAsia"/>
          <w:color w:val="000000" w:themeColor="text1"/>
          <w:highlight w:val="none"/>
          <w:u w:val="none"/>
          <w:vertAlign w:val="baseli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highlight w:val="none"/>
          <w:u w:val="none"/>
          <w:vertAlign w:val="baseline"/>
          <w:lang w:val="en-US" w:eastAsia="zh-CN"/>
          <w14:textFill>
            <w14:solidFill>
              <w14:schemeClr w14:val="tx1"/>
            </w14:solidFill>
          </w14:textFill>
        </w:rPr>
        <w:t>报考者主动放弃选调资格的，本人手写放弃声明，和身份证一同扫描（声明和身份证须扫描在同一页面上，相互无遮挡），在体检工作开始2天前将扫描件反馈至ahsxds@163.com邮箱。凡未按时提交放弃声明，且无故放弃体检、考察资格或公示后主动放弃选调资格、录用后无正当理由逾期不报到的，将列入安徽省公务员招录违约名单。</w:t>
      </w:r>
    </w:p>
    <w:p>
      <w:pPr>
        <w:pStyle w:val="2"/>
        <w:rPr>
          <w:rFonts w:hint="eastAsia"/>
          <w:lang w:val="en-US" w:eastAsia="zh-CN"/>
        </w:rPr>
      </w:pPr>
    </w:p>
    <w:p>
      <w:pPr>
        <w:pStyle w:val="3"/>
        <w:keepLines w:val="0"/>
        <w:widowControl w:val="0"/>
        <w:bidi w:val="0"/>
        <w:rPr>
          <w:rFonts w:hint="eastAsia"/>
          <w:color w:val="000000" w:themeColor="text1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t>网上报名如何填写？</w:t>
      </w:r>
    </w:p>
    <w:p>
      <w:pPr>
        <w:widowControl w:val="0"/>
        <w:numPr>
          <w:ilvl w:val="0"/>
          <w:numId w:val="2"/>
        </w:numPr>
        <w:ind w:left="0" w:leftChars="0" w:firstLine="632" w:firstLineChars="200"/>
        <w:rPr>
          <w:rFonts w:hint="default" w:ascii="Times New Roman" w:hAnsi="Times New Roman" w:cs="Times New Roman"/>
          <w:color w:val="000000" w:themeColor="text1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t>“姓名”栏，以身份证上的名字为准。</w:t>
      </w:r>
    </w:p>
    <w:p>
      <w:pPr>
        <w:widowControl w:val="0"/>
        <w:numPr>
          <w:ilvl w:val="0"/>
          <w:numId w:val="2"/>
        </w:numPr>
        <w:ind w:left="0" w:leftChars="0" w:firstLine="632" w:firstLineChars="200"/>
        <w:rPr>
          <w:rFonts w:hint="eastAsia"/>
          <w:color w:val="000000" w:themeColor="text1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t>“性别”栏，填写男或女。</w:t>
      </w:r>
    </w:p>
    <w:p>
      <w:pPr>
        <w:widowControl w:val="0"/>
        <w:numPr>
          <w:ilvl w:val="0"/>
          <w:numId w:val="2"/>
        </w:numPr>
        <w:ind w:left="0" w:leftChars="0" w:firstLine="632" w:firstLineChars="200"/>
        <w:rPr>
          <w:rFonts w:hint="eastAsia"/>
          <w:color w:val="000000" w:themeColor="text1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t>“民族”栏，填写民族全称，如汉族。</w:t>
      </w:r>
    </w:p>
    <w:p>
      <w:pPr>
        <w:widowControl w:val="0"/>
        <w:numPr>
          <w:ilvl w:val="0"/>
          <w:numId w:val="2"/>
        </w:numPr>
        <w:ind w:left="0" w:leftChars="0" w:firstLine="632" w:firstLineChars="200"/>
        <w:rPr>
          <w:rFonts w:hint="eastAsia"/>
          <w:color w:val="000000" w:themeColor="text1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t>“籍贯”栏，填写祖籍所在地，即本人出生时祖父的居住地（户口所在地）。按现在的行政区划填写省、市或县的名称，如安徽合肥、安徽肥东。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/>
        <w:autoSpaceDE/>
        <w:autoSpaceDN/>
        <w:bidi w:val="0"/>
        <w:adjustRightInd/>
        <w:snapToGrid/>
        <w:ind w:left="0" w:leftChars="0" w:firstLine="632" w:firstLineChars="200"/>
        <w:textAlignment w:val="center"/>
        <w:rPr>
          <w:rFonts w:hint="eastAsia"/>
          <w:color w:val="000000" w:themeColor="text1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t>“出生地”栏，按现在的行政区划填写省、市或县的名称，如安徽合肥、安徽肥东。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/>
        <w:autoSpaceDE/>
        <w:autoSpaceDN/>
        <w:bidi w:val="0"/>
        <w:adjustRightInd/>
        <w:snapToGrid/>
        <w:ind w:left="0" w:leftChars="0" w:firstLine="632" w:firstLineChars="200"/>
        <w:textAlignment w:val="center"/>
        <w:rPr>
          <w:rFonts w:hint="eastAsia"/>
          <w:color w:val="000000" w:themeColor="text1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t>“身份证号”栏，按身份证填写。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/>
        <w:autoSpaceDE/>
        <w:autoSpaceDN/>
        <w:bidi w:val="0"/>
        <w:adjustRightInd/>
        <w:snapToGrid/>
        <w:ind w:left="0" w:leftChars="0" w:firstLine="632" w:firstLineChars="200"/>
        <w:textAlignment w:val="center"/>
        <w:rPr>
          <w:rFonts w:hint="eastAsia"/>
          <w:color w:val="000000" w:themeColor="text1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t>“出生时间”栏，按身份证时间填写。</w:t>
      </w:r>
    </w:p>
    <w:p>
      <w:pPr>
        <w:widowControl w:val="0"/>
        <w:numPr>
          <w:ilvl w:val="0"/>
          <w:numId w:val="2"/>
        </w:numPr>
        <w:ind w:left="0" w:leftChars="0" w:firstLine="632" w:firstLineChars="200"/>
        <w:rPr>
          <w:rFonts w:hint="eastAsia"/>
          <w:color w:val="000000" w:themeColor="text1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t>“入党时间”栏，按组织认定的时间填写，不能随意更改。不是中共党员、中共预备党员的，不填写。</w:t>
      </w:r>
    </w:p>
    <w:p>
      <w:pPr>
        <w:widowControl w:val="0"/>
        <w:numPr>
          <w:ilvl w:val="0"/>
          <w:numId w:val="2"/>
        </w:numPr>
        <w:ind w:left="0" w:leftChars="0" w:firstLine="632" w:firstLineChars="200"/>
        <w:rPr>
          <w:rFonts w:hint="eastAsia"/>
          <w:color w:val="000000" w:themeColor="text1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t>“毕业院校”栏，按即将获得的最高学历报考，与毕业证和学位证上名称一致。</w:t>
      </w:r>
    </w:p>
    <w:p>
      <w:pPr>
        <w:widowControl w:val="0"/>
        <w:numPr>
          <w:ilvl w:val="0"/>
          <w:numId w:val="2"/>
        </w:numPr>
        <w:ind w:left="0" w:leftChars="0" w:firstLine="632" w:firstLineChars="200"/>
        <w:rPr>
          <w:rFonts w:hint="eastAsia"/>
          <w:color w:val="000000" w:themeColor="text1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t>“院系”栏，按就读院系规范名称填写。</w:t>
      </w:r>
    </w:p>
    <w:p>
      <w:pPr>
        <w:widowControl w:val="0"/>
        <w:numPr>
          <w:ilvl w:val="0"/>
          <w:numId w:val="2"/>
        </w:numPr>
        <w:ind w:left="0" w:leftChars="0" w:firstLine="632" w:firstLineChars="200"/>
        <w:rPr>
          <w:rFonts w:hint="eastAsia"/>
          <w:color w:val="000000" w:themeColor="text1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t>“专业门类”栏，从哲学、经济学、法学、教育学、文学、历史学、管理学、艺术学、理学、农学、医学、工学等中选择专业所属学科门类。</w:t>
      </w:r>
    </w:p>
    <w:p>
      <w:pPr>
        <w:widowControl w:val="0"/>
        <w:numPr>
          <w:ilvl w:val="0"/>
          <w:numId w:val="2"/>
        </w:numPr>
        <w:ind w:left="0" w:leftChars="0" w:firstLine="632" w:firstLineChars="200"/>
        <w:rPr>
          <w:rFonts w:hint="eastAsia"/>
          <w:color w:val="000000" w:themeColor="text1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t>“专业类别”栏，本科生选择本专业所属门类、专业类，如，哲学专业选择哲学类。研究生选择本专业所属一级学科，如，哲学专业选择哲学（一级学科）。专业分类参见教育部网站《研究生教育学科专业目录》《普通高等学校本科专业目录》。</w:t>
      </w:r>
    </w:p>
    <w:p>
      <w:pPr>
        <w:widowControl w:val="0"/>
        <w:numPr>
          <w:ilvl w:val="0"/>
          <w:numId w:val="2"/>
        </w:numPr>
        <w:ind w:left="0" w:leftChars="0" w:firstLine="632" w:firstLineChars="200"/>
        <w:rPr>
          <w:rFonts w:hint="eastAsia"/>
          <w:color w:val="000000" w:themeColor="text1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t>“所学专业”栏，按即将获得的最高学历报考，与毕业证和学位证上专业名称一致。</w:t>
      </w:r>
    </w:p>
    <w:p>
      <w:pPr>
        <w:widowControl w:val="0"/>
        <w:numPr>
          <w:ilvl w:val="0"/>
          <w:numId w:val="2"/>
        </w:numPr>
        <w:ind w:left="0" w:leftChars="0" w:firstLine="632" w:firstLineChars="200"/>
        <w:rPr>
          <w:rFonts w:hint="eastAsia"/>
          <w:color w:val="000000" w:themeColor="text1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t>“学历学位”栏，填写即将取得的最高学历、学位。学历须填写规范的名称“大学本科”“硕士研究生”“博士研究生”等，学位须填写全称，如“工学学士”“文学硕士”“理学博士”。</w:t>
      </w:r>
    </w:p>
    <w:p>
      <w:pPr>
        <w:widowControl w:val="0"/>
        <w:numPr>
          <w:ilvl w:val="0"/>
          <w:numId w:val="2"/>
        </w:numPr>
        <w:ind w:left="0" w:leftChars="0" w:firstLine="632" w:firstLineChars="200"/>
        <w:rPr>
          <w:rFonts w:hint="eastAsia"/>
          <w:color w:val="000000" w:themeColor="text1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t>“本科院校”栏，研究生填写本科就读院校，与本科毕业证和学位证上名称一致。本科生不填写。</w:t>
      </w:r>
    </w:p>
    <w:p>
      <w:pPr>
        <w:widowControl w:val="0"/>
        <w:numPr>
          <w:ilvl w:val="0"/>
          <w:numId w:val="2"/>
        </w:numPr>
        <w:ind w:left="0" w:leftChars="0" w:firstLine="632" w:firstLineChars="200"/>
        <w:rPr>
          <w:rFonts w:hint="eastAsia"/>
          <w:color w:val="000000" w:themeColor="text1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t>“本科专业”栏，研究生填写本科所学专业，与本科毕业证和学位证上名称一致。本科生不填写。</w:t>
      </w:r>
    </w:p>
    <w:p>
      <w:pPr>
        <w:widowControl w:val="0"/>
        <w:numPr>
          <w:ilvl w:val="0"/>
          <w:numId w:val="2"/>
        </w:numPr>
        <w:ind w:left="0" w:leftChars="0" w:firstLine="632" w:firstLineChars="200"/>
        <w:rPr>
          <w:rFonts w:hint="eastAsia"/>
          <w:color w:val="000000" w:themeColor="text1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t>“毕业时间”栏，在目前就读高校取得毕业证的预计时间。</w:t>
      </w:r>
    </w:p>
    <w:p>
      <w:pPr>
        <w:widowControl w:val="0"/>
        <w:numPr>
          <w:ilvl w:val="0"/>
          <w:numId w:val="2"/>
        </w:numPr>
        <w:ind w:left="0" w:leftChars="0" w:firstLine="632" w:firstLineChars="200"/>
        <w:rPr>
          <w:rFonts w:hint="eastAsia"/>
          <w:color w:val="000000" w:themeColor="text1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t>“电子邮箱”栏，填写便于联系的本人常用邮箱。</w:t>
      </w:r>
    </w:p>
    <w:p>
      <w:pPr>
        <w:widowControl w:val="0"/>
        <w:numPr>
          <w:ilvl w:val="0"/>
          <w:numId w:val="2"/>
        </w:numPr>
        <w:ind w:left="0" w:leftChars="0" w:firstLine="632" w:firstLineChars="200"/>
        <w:rPr>
          <w:rFonts w:hint="eastAsia"/>
          <w:color w:val="000000" w:themeColor="text1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t>“手机号码”栏，填写便于联系的本人常用手机号码。</w:t>
      </w:r>
    </w:p>
    <w:p>
      <w:pPr>
        <w:widowControl w:val="0"/>
        <w:numPr>
          <w:ilvl w:val="0"/>
          <w:numId w:val="2"/>
        </w:numPr>
        <w:ind w:left="0" w:leftChars="0" w:firstLine="632" w:firstLineChars="200"/>
        <w:rPr>
          <w:rFonts w:hint="eastAsia"/>
          <w:color w:val="000000" w:themeColor="text1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t>“家庭住址”栏，填写户籍详细地址，如：XX省XX市XX区XX号</w:t>
      </w:r>
      <w:r>
        <w:rPr>
          <w:rFonts w:hint="default"/>
          <w:color w:val="000000" w:themeColor="text1"/>
          <w:highlight w:val="none"/>
          <w:u w:val="none"/>
          <w:lang w:val="en" w:eastAsia="zh-CN"/>
          <w14:textFill>
            <w14:solidFill>
              <w14:schemeClr w14:val="tx1"/>
            </w14:solidFill>
          </w14:textFill>
        </w:rPr>
        <w:t>XX</w:t>
      </w:r>
      <w:r>
        <w:rPr>
          <w:rFonts w:hint="eastAsia"/>
          <w:color w:val="000000" w:themeColor="text1"/>
          <w:highlight w:val="none"/>
          <w:u w:val="none"/>
          <w:lang w:val="en" w:eastAsia="zh-CN"/>
          <w14:textFill>
            <w14:solidFill>
              <w14:schemeClr w14:val="tx1"/>
            </w14:solidFill>
          </w14:textFill>
        </w:rPr>
        <w:t>小区</w:t>
      </w:r>
      <w:r>
        <w:rPr>
          <w:rFonts w:hint="eastAsia"/>
          <w:color w:val="000000" w:themeColor="text1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t>。</w:t>
      </w:r>
    </w:p>
    <w:p>
      <w:pPr>
        <w:widowControl w:val="0"/>
        <w:numPr>
          <w:ilvl w:val="0"/>
          <w:numId w:val="2"/>
        </w:numPr>
        <w:ind w:left="0" w:leftChars="0" w:firstLine="632" w:firstLineChars="200"/>
        <w:rPr>
          <w:rFonts w:hint="eastAsia"/>
          <w:color w:val="000000" w:themeColor="text1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t>“家庭电话”栏，填写直系亲属的常用电话。</w:t>
      </w:r>
    </w:p>
    <w:p>
      <w:pPr>
        <w:widowControl w:val="0"/>
        <w:numPr>
          <w:ilvl w:val="0"/>
          <w:numId w:val="2"/>
        </w:numPr>
        <w:ind w:left="0" w:leftChars="0" w:firstLine="632" w:firstLineChars="200"/>
        <w:rPr>
          <w:rFonts w:hint="eastAsia"/>
          <w:color w:val="000000" w:themeColor="text1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t>“职位名称”“职位代码”栏，对照职位表规范填写。</w:t>
      </w:r>
    </w:p>
    <w:p>
      <w:pPr>
        <w:widowControl w:val="0"/>
        <w:numPr>
          <w:ilvl w:val="0"/>
          <w:numId w:val="2"/>
        </w:numPr>
        <w:ind w:left="0" w:leftChars="0" w:firstLine="632" w:firstLineChars="200"/>
        <w:rPr>
          <w:rFonts w:hint="eastAsia"/>
          <w:color w:val="000000" w:themeColor="text1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t>“本人简历”栏，填写个人的学习和工作经历，从高中阶段填起，起止时间到月，前后要衔接。如：</w:t>
      </w:r>
    </w:p>
    <w:p>
      <w:pPr>
        <w:widowControl w:val="0"/>
        <w:rPr>
          <w:rFonts w:hint="eastAsia"/>
          <w:color w:val="000000" w:themeColor="text1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t>起始时间  终止时间     学习和工作经历</w:t>
      </w:r>
    </w:p>
    <w:p>
      <w:pPr>
        <w:widowControl w:val="0"/>
        <w:rPr>
          <w:rFonts w:hint="eastAsia"/>
          <w:color w:val="000000" w:themeColor="text1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t>2016.09</w:t>
      </w:r>
      <w:r>
        <w:rPr>
          <w:rFonts w:hint="default"/>
          <w:color w:val="000000" w:themeColor="text1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t>—</w:t>
      </w:r>
      <w:r>
        <w:rPr>
          <w:rFonts w:hint="eastAsia"/>
          <w:color w:val="000000" w:themeColor="text1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t>2019.06  在XX省XX市XX县XX学校读高中</w:t>
      </w:r>
    </w:p>
    <w:p>
      <w:pPr>
        <w:widowControl w:val="0"/>
        <w:rPr>
          <w:rFonts w:hint="default"/>
          <w:color w:val="000000" w:themeColor="text1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t>2019.06</w:t>
      </w:r>
      <w:r>
        <w:rPr>
          <w:rFonts w:hint="default"/>
          <w:color w:val="000000" w:themeColor="text1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t>—</w:t>
      </w:r>
      <w:r>
        <w:rPr>
          <w:rFonts w:hint="eastAsia"/>
          <w:color w:val="000000" w:themeColor="text1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t>2019.09  待业</w:t>
      </w:r>
    </w:p>
    <w:p>
      <w:pPr>
        <w:widowControl w:val="0"/>
        <w:rPr>
          <w:rFonts w:hint="eastAsia"/>
          <w:color w:val="000000" w:themeColor="text1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t>2019.09</w:t>
      </w:r>
      <w:r>
        <w:rPr>
          <w:rFonts w:hint="default"/>
          <w:color w:val="000000" w:themeColor="text1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t>—</w:t>
      </w:r>
      <w:r>
        <w:rPr>
          <w:rFonts w:hint="eastAsia"/>
          <w:color w:val="000000" w:themeColor="text1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t>2023.06  在XX大学XX专业读本科</w:t>
      </w:r>
    </w:p>
    <w:p>
      <w:pPr>
        <w:widowControl w:val="0"/>
        <w:rPr>
          <w:rFonts w:hint="eastAsia"/>
          <w:color w:val="000000" w:themeColor="text1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t>2023.06</w:t>
      </w:r>
      <w:r>
        <w:rPr>
          <w:rFonts w:hint="default"/>
          <w:color w:val="000000" w:themeColor="text1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t>—</w:t>
      </w:r>
      <w:r>
        <w:rPr>
          <w:rFonts w:hint="eastAsia"/>
          <w:color w:val="000000" w:themeColor="text1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t>2023.09  待业</w:t>
      </w:r>
    </w:p>
    <w:p>
      <w:pPr>
        <w:widowControl w:val="0"/>
        <w:rPr>
          <w:rFonts w:hint="eastAsia"/>
          <w:color w:val="000000" w:themeColor="text1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t>2023.09—2026.06  在XX大学XX专业读硕士研究生</w:t>
      </w:r>
    </w:p>
    <w:p>
      <w:pPr>
        <w:widowControl w:val="0"/>
        <w:rPr>
          <w:rFonts w:hint="eastAsia"/>
          <w:color w:val="000000" w:themeColor="text1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t>（若有参军入伍经历，大学〈研究生〉学习期间有工作经历〈不含实习经历〉或有工作单位，请务必在此栏注明）</w:t>
      </w:r>
    </w:p>
    <w:p>
      <w:pPr>
        <w:widowControl w:val="0"/>
        <w:numPr>
          <w:ilvl w:val="0"/>
          <w:numId w:val="2"/>
        </w:numPr>
        <w:ind w:left="0" w:leftChars="0" w:firstLine="632" w:firstLineChars="200"/>
        <w:rPr>
          <w:rFonts w:hint="eastAsia"/>
          <w:color w:val="000000" w:themeColor="text1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t>“担任选调高校学生干部情况”栏，填写在校学习期间担任学生干部的起止时间、具体职务等，从大学本科阶段填起。如：</w:t>
      </w:r>
    </w:p>
    <w:p>
      <w:pPr>
        <w:widowControl w:val="0"/>
        <w:rPr>
          <w:rFonts w:hint="eastAsia"/>
          <w:color w:val="000000" w:themeColor="text1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t>2023.09—2024.06  在XX大学担任XX学院学生会主席</w:t>
      </w:r>
    </w:p>
    <w:p>
      <w:pPr>
        <w:widowControl w:val="0"/>
        <w:rPr>
          <w:rFonts w:hint="eastAsia"/>
          <w:color w:val="000000" w:themeColor="text1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t>（没有学生干部经历的，填写“无”）</w:t>
      </w:r>
    </w:p>
    <w:p>
      <w:pPr>
        <w:widowControl w:val="0"/>
        <w:numPr>
          <w:ilvl w:val="0"/>
          <w:numId w:val="2"/>
        </w:numPr>
        <w:ind w:firstLine="632"/>
        <w:rPr>
          <w:rFonts w:hint="eastAsia"/>
          <w:color w:val="000000" w:themeColor="text1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t>“奖惩情况”栏，从大学本科阶段填起，奖励情况填写在校学习期间，何年何月获得何单位的表彰（表扬）、奖励，及证书落款单位。处罚情况填写何年何月因何问题经何单位批准受何种处分处罚，何年何月经何单位批准撤销何种处分处罚。如：</w:t>
      </w:r>
    </w:p>
    <w:p>
      <w:pPr>
        <w:widowControl w:val="0"/>
        <w:rPr>
          <w:rFonts w:hint="eastAsia"/>
          <w:color w:val="000000" w:themeColor="text1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t>2023.09  XX大学校级二等奖学金；证书落款单位：XX大学。</w:t>
      </w:r>
    </w:p>
    <w:p>
      <w:pPr>
        <w:widowControl w:val="0"/>
        <w:rPr>
          <w:rFonts w:hint="eastAsia"/>
          <w:color w:val="000000" w:themeColor="text1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t>（没有受到奖惩的，填写“无”）</w:t>
      </w:r>
    </w:p>
    <w:p>
      <w:pPr>
        <w:widowControl w:val="0"/>
        <w:numPr>
          <w:ilvl w:val="0"/>
          <w:numId w:val="2"/>
        </w:numPr>
        <w:ind w:left="0" w:leftChars="0" w:firstLine="632" w:firstLineChars="200"/>
        <w:rPr>
          <w:rFonts w:hint="eastAsia"/>
          <w:color w:val="000000" w:themeColor="text1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t>“家庭主要成员及重要社会关系”栏，填写本人父母、配偶和子女及其他重要社会关系的称谓、姓名、年龄、政治面貌、工作单位及职务等有关情况。已去世或退休的，应在原工作单位及职务后加括号注明。</w:t>
      </w:r>
    </w:p>
    <w:p>
      <w:pPr>
        <w:widowControl w:val="0"/>
        <w:numPr>
          <w:ilvl w:val="0"/>
          <w:numId w:val="2"/>
        </w:numPr>
        <w:ind w:left="0" w:leftChars="0" w:firstLine="632" w:firstLineChars="200"/>
        <w:rPr>
          <w:rFonts w:hint="eastAsia"/>
          <w:color w:val="000000" w:themeColor="text1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t>“院系党组织审核意见”栏，由所在院（系）党组织在符合选调范围和资格条件的人员中推荐并盖章。</w:t>
      </w:r>
    </w:p>
    <w:p>
      <w:pPr>
        <w:widowControl w:val="0"/>
        <w:numPr>
          <w:ilvl w:val="0"/>
          <w:numId w:val="2"/>
        </w:numPr>
        <w:ind w:left="0" w:leftChars="0" w:firstLine="632" w:firstLineChars="200"/>
        <w:rPr>
          <w:rFonts w:hint="eastAsia"/>
          <w:color w:val="000000" w:themeColor="text1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t>“学校就业指导部门审核意见”栏，由学校就业指导部门核准推荐并盖章。</w:t>
      </w:r>
    </w:p>
    <w:p>
      <w:pPr>
        <w:pStyle w:val="2"/>
        <w:rPr>
          <w:rFonts w:hint="eastAsia"/>
          <w:lang w:val="en-US" w:eastAsia="zh-CN"/>
        </w:rPr>
      </w:pPr>
    </w:p>
    <w:p>
      <w:pPr>
        <w:pStyle w:val="3"/>
        <w:keepLines w:val="0"/>
        <w:widowControl w:val="0"/>
        <w:bidi w:val="0"/>
        <w:rPr>
          <w:rFonts w:hint="eastAsia"/>
          <w:color w:val="000000" w:themeColor="text1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t>如何联系咨询？</w:t>
      </w:r>
    </w:p>
    <w:p>
      <w:pPr>
        <w:widowControl w:val="0"/>
        <w:rPr>
          <w:rFonts w:hint="eastAsia"/>
          <w:color w:val="000000" w:themeColor="text1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t>考生若有报考资格、职位条件等问题需要咨询的，可以拨打以下联系电话。</w:t>
      </w:r>
    </w:p>
    <w:p>
      <w:pPr>
        <w:widowControl w:val="0"/>
        <w:numPr>
          <w:ilvl w:val="0"/>
          <w:numId w:val="3"/>
        </w:numPr>
        <w:rPr>
          <w:rFonts w:hint="eastAsia"/>
          <w:color w:val="000000" w:themeColor="text1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t>政策咨询：0551-62609802、62607759</w:t>
      </w:r>
    </w:p>
    <w:p>
      <w:pPr>
        <w:widowControl w:val="0"/>
        <w:numPr>
          <w:ilvl w:val="0"/>
          <w:numId w:val="3"/>
        </w:numPr>
        <w:rPr>
          <w:rFonts w:hint="eastAsia"/>
          <w:color w:val="000000" w:themeColor="text1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t>考务和技术咨询：0551-63457903</w:t>
      </w:r>
    </w:p>
    <w:p>
      <w:pPr>
        <w:widowControl w:val="0"/>
        <w:numPr>
          <w:ilvl w:val="0"/>
          <w:numId w:val="3"/>
        </w:numPr>
        <w:rPr>
          <w:rFonts w:hint="eastAsia"/>
          <w:color w:val="000000" w:themeColor="text1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t>具体职位的资格条件等问题，可以拨打招录单位联系电话进行咨询：</w:t>
      </w:r>
    </w:p>
    <w:p>
      <w:pPr>
        <w:widowControl w:val="0"/>
        <w:rPr>
          <w:rFonts w:hint="eastAsia"/>
          <w:color w:val="000000" w:themeColor="text1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t>省纪委监委：0551-62608836</w:t>
      </w:r>
    </w:p>
    <w:p>
      <w:pPr>
        <w:widowControl w:val="0"/>
        <w:rPr>
          <w:rFonts w:hint="eastAsia"/>
          <w:color w:val="000000" w:themeColor="text1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t>省委社会工作部：0551-62608691</w:t>
      </w:r>
    </w:p>
    <w:p>
      <w:pPr>
        <w:widowControl w:val="0"/>
        <w:rPr>
          <w:rFonts w:hint="eastAsia"/>
          <w:color w:val="000000" w:themeColor="text1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t>省人大常委会机关：0551-63608613</w:t>
      </w:r>
    </w:p>
    <w:p>
      <w:pPr>
        <w:widowControl w:val="0"/>
        <w:rPr>
          <w:rFonts w:hint="eastAsia"/>
          <w:color w:val="000000" w:themeColor="text1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t>省高级人民法院：0551-65599642</w:t>
      </w:r>
    </w:p>
    <w:p>
      <w:pPr>
        <w:widowControl w:val="0"/>
        <w:rPr>
          <w:rFonts w:hint="eastAsia"/>
          <w:color w:val="000000" w:themeColor="text1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t>省人民检察院：0551-63696433</w:t>
      </w:r>
    </w:p>
    <w:p>
      <w:pPr>
        <w:widowControl w:val="0"/>
        <w:rPr>
          <w:rFonts w:hint="eastAsia"/>
          <w:color w:val="000000" w:themeColor="text1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t>省工业和信息化厅：0551-62876682</w:t>
      </w:r>
    </w:p>
    <w:p>
      <w:pPr>
        <w:widowControl w:val="0"/>
        <w:rPr>
          <w:rFonts w:hint="eastAsia"/>
          <w:color w:val="000000" w:themeColor="text1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t>省公安厅：0551-62801242</w:t>
      </w:r>
    </w:p>
    <w:p>
      <w:pPr>
        <w:widowControl w:val="0"/>
        <w:rPr>
          <w:rFonts w:hint="eastAsia"/>
          <w:color w:val="000000" w:themeColor="text1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t>省司法厅：0551-65982256</w:t>
      </w:r>
    </w:p>
    <w:p>
      <w:pPr>
        <w:widowControl w:val="0"/>
        <w:rPr>
          <w:rFonts w:hint="eastAsia"/>
          <w:color w:val="000000" w:themeColor="text1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t>省财政厅：0551-68150251</w:t>
      </w:r>
    </w:p>
    <w:p>
      <w:pPr>
        <w:widowControl w:val="0"/>
        <w:rPr>
          <w:rFonts w:hint="eastAsia"/>
          <w:color w:val="000000" w:themeColor="text1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</w:pPr>
      <w:bookmarkStart w:id="0" w:name="_GoBack"/>
      <w:bookmarkEnd w:id="0"/>
      <w:r>
        <w:rPr>
          <w:rFonts w:hint="eastAsia"/>
          <w:color w:val="000000" w:themeColor="text1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t>省交通运输厅：0551-63625098</w:t>
      </w:r>
    </w:p>
    <w:p>
      <w:pPr>
        <w:widowControl w:val="0"/>
        <w:rPr>
          <w:rFonts w:hint="eastAsia"/>
          <w:color w:val="000000" w:themeColor="text1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t>省审计厅：0551-64678232</w:t>
      </w:r>
    </w:p>
    <w:p>
      <w:pPr>
        <w:widowControl w:val="0"/>
        <w:rPr>
          <w:rFonts w:hint="eastAsia"/>
          <w:color w:val="000000" w:themeColor="text1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t>省政府发展研究中心：0551-62602348</w:t>
      </w:r>
    </w:p>
    <w:p>
      <w:pPr>
        <w:widowControl w:val="0"/>
        <w:rPr>
          <w:rFonts w:hint="eastAsia"/>
          <w:color w:val="000000" w:themeColor="text1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t>国家统计局安徽调查总队：0551-68151029</w:t>
      </w:r>
    </w:p>
    <w:p>
      <w:pPr>
        <w:widowControl w:val="0"/>
        <w:rPr>
          <w:rFonts w:hint="eastAsia"/>
          <w:color w:val="000000" w:themeColor="text1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t>合肥市委组织部：0551-63537443</w:t>
      </w:r>
    </w:p>
    <w:p>
      <w:pPr>
        <w:widowControl w:val="0"/>
        <w:rPr>
          <w:rFonts w:hint="eastAsia"/>
          <w:color w:val="000000" w:themeColor="text1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t>淮北市委组织部：0561-3198715</w:t>
      </w:r>
    </w:p>
    <w:p>
      <w:pPr>
        <w:widowControl w:val="0"/>
        <w:rPr>
          <w:rFonts w:hint="eastAsia"/>
          <w:color w:val="000000" w:themeColor="text1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t>亳州市委组织部：0558-5555137</w:t>
      </w:r>
    </w:p>
    <w:p>
      <w:pPr>
        <w:widowControl w:val="0"/>
        <w:rPr>
          <w:rFonts w:hint="eastAsia"/>
          <w:color w:val="000000" w:themeColor="text1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t>宿州市委组织部：0557-3054338</w:t>
      </w:r>
    </w:p>
    <w:p>
      <w:pPr>
        <w:widowControl w:val="0"/>
        <w:rPr>
          <w:rFonts w:hint="eastAsia"/>
          <w:color w:val="000000" w:themeColor="text1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t>蚌埠市委组织部：0552-3121202</w:t>
      </w:r>
    </w:p>
    <w:p>
      <w:pPr>
        <w:widowControl w:val="0"/>
        <w:rPr>
          <w:rFonts w:hint="eastAsia"/>
          <w:color w:val="000000" w:themeColor="text1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t>阜阳市委组织部：0558-2260862</w:t>
      </w:r>
    </w:p>
    <w:p>
      <w:pPr>
        <w:widowControl w:val="0"/>
        <w:rPr>
          <w:rFonts w:hint="eastAsia"/>
          <w:color w:val="000000" w:themeColor="text1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t>淮南市委组织部：0554-6678430</w:t>
      </w:r>
    </w:p>
    <w:p>
      <w:pPr>
        <w:widowControl w:val="0"/>
        <w:rPr>
          <w:rFonts w:hint="eastAsia"/>
          <w:color w:val="000000" w:themeColor="text1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t>滁州市委组织部：0550-3044060</w:t>
      </w:r>
    </w:p>
    <w:p>
      <w:pPr>
        <w:widowControl w:val="0"/>
        <w:rPr>
          <w:rFonts w:hint="eastAsia"/>
          <w:color w:val="000000" w:themeColor="text1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t>六安市委组织部：0564-3379379</w:t>
      </w:r>
    </w:p>
    <w:p>
      <w:pPr>
        <w:widowControl w:val="0"/>
        <w:rPr>
          <w:rFonts w:hint="eastAsia"/>
          <w:color w:val="000000" w:themeColor="text1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t>马鞍山市委组织部：0555-8356806</w:t>
      </w:r>
    </w:p>
    <w:p>
      <w:pPr>
        <w:widowControl w:val="0"/>
        <w:rPr>
          <w:rFonts w:hint="eastAsia"/>
          <w:color w:val="000000" w:themeColor="text1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t>芜湖市委组织部：0553-3839378</w:t>
      </w:r>
    </w:p>
    <w:p>
      <w:pPr>
        <w:widowControl w:val="0"/>
        <w:rPr>
          <w:rFonts w:hint="eastAsia"/>
          <w:color w:val="000000" w:themeColor="text1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t>宣城市委组织部：0563-3023035</w:t>
      </w:r>
    </w:p>
    <w:p>
      <w:pPr>
        <w:widowControl w:val="0"/>
        <w:rPr>
          <w:rFonts w:hint="default"/>
          <w:color w:val="000000" w:themeColor="text1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t>铜陵市委组织部：0562-5880341</w:t>
      </w:r>
    </w:p>
    <w:p>
      <w:pPr>
        <w:widowControl w:val="0"/>
        <w:rPr>
          <w:rFonts w:hint="eastAsia"/>
          <w:color w:val="000000" w:themeColor="text1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t>池州市委组织部：0566-2088170</w:t>
      </w:r>
    </w:p>
    <w:p>
      <w:pPr>
        <w:widowControl w:val="0"/>
        <w:rPr>
          <w:rFonts w:hint="eastAsia"/>
          <w:color w:val="000000" w:themeColor="text1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t>安庆市委组织部：0556-5346155</w:t>
      </w:r>
    </w:p>
    <w:p>
      <w:pPr>
        <w:widowControl w:val="0"/>
        <w:rPr>
          <w:rFonts w:hint="eastAsia"/>
          <w:color w:val="000000" w:themeColor="text1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t>黄山市委组织部：0559-2355037</w:t>
      </w:r>
    </w:p>
    <w:p>
      <w:pPr>
        <w:widowControl w:val="0"/>
        <w:rPr>
          <w:rFonts w:hint="eastAsia"/>
          <w:color w:val="000000" w:themeColor="text1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pStyle w:val="3"/>
        <w:keepLines w:val="0"/>
        <w:widowControl w:val="0"/>
        <w:rPr>
          <w:rFonts w:hint="eastAsia"/>
          <w:color w:val="000000" w:themeColor="text1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t>相关证明材料式样如何下载？</w:t>
      </w:r>
    </w:p>
    <w:p>
      <w:pPr>
        <w:widowControl w:val="0"/>
        <w:rPr>
          <w:rFonts w:hint="eastAsia"/>
          <w:color w:val="000000" w:themeColor="text1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t>入围面试人选应将学历学位证明、身份证复印件、党籍证明材料、学生干部经历证明、校级及以上表彰奖励证书等上传报名系统进行资格复审。关于学历学位证明，已毕业报考者提供毕业证和学位证，在读的报考者可不提供。</w:t>
      </w:r>
      <w:r>
        <w:rPr>
          <w:rFonts w:hint="eastAsia" w:ascii="Times New Roman" w:eastAsia="仿宋_GB2312"/>
          <w:color w:val="000000" w:themeColor="text1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t>党籍证明、学生干部证明式样附后。</w:t>
      </w:r>
      <w:r>
        <w:rPr>
          <w:rFonts w:hint="eastAsia" w:ascii="Times New Roman" w:eastAsia="仿宋_GB2312"/>
          <w:color w:val="000000" w:themeColor="text1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br w:type="page"/>
      </w:r>
    </w:p>
    <w:p>
      <w:pPr>
        <w:bidi w:val="0"/>
        <w:rPr>
          <w:rFonts w:hint="default" w:ascii="Times New Roman" w:hAnsi="Times New Roman" w:cs="Times New Roman"/>
          <w:lang w:val="en-US" w:eastAsia="zh-CN"/>
        </w:rPr>
      </w:pPr>
    </w:p>
    <w:p>
      <w:pPr>
        <w:pStyle w:val="21"/>
        <w:bidi w:val="0"/>
        <w:rPr>
          <w:rFonts w:hint="default" w:ascii="Times New Roman" w:hAnsi="Times New Roman" w:eastAsia="宋体" w:cs="Times New Roman"/>
          <w:i w:val="0"/>
          <w:iCs w:val="0"/>
          <w:caps w:val="0"/>
          <w:color w:val="333333"/>
          <w:spacing w:val="0"/>
          <w:szCs w:val="21"/>
          <w:u w:val="none"/>
          <w:shd w:val="clear" w:fill="FFFFFF"/>
        </w:rPr>
      </w:pPr>
      <w:r>
        <w:rPr>
          <w:rFonts w:hint="default" w:ascii="Times New Roman" w:hAnsi="Times New Roman" w:eastAsia="方正小标宋简体" w:cs="Times New Roman"/>
        </w:rPr>
        <w:fldChar w:fldCharType="begin"/>
      </w:r>
      <w:r>
        <w:rPr>
          <w:rFonts w:hint="default" w:ascii="Times New Roman" w:hAnsi="Times New Roman" w:eastAsia="方正小标宋简体" w:cs="Times New Roman"/>
        </w:rPr>
        <w:instrText xml:space="preserve"> HYPERLINK "http://www.apta.gov.cn/Officer/FDownsDetail/1184" \o "党籍证明（式样）" \t "http://www.apta.gov.cn/Officer/_blank" </w:instrText>
      </w:r>
      <w:r>
        <w:rPr>
          <w:rFonts w:hint="default" w:ascii="Times New Roman" w:hAnsi="Times New Roman" w:eastAsia="方正小标宋简体" w:cs="Times New Roman"/>
        </w:rPr>
        <w:fldChar w:fldCharType="separate"/>
      </w:r>
      <w:r>
        <w:rPr>
          <w:rFonts w:hint="default" w:ascii="Times New Roman" w:hAnsi="Times New Roman" w:eastAsia="方正小标宋简体" w:cs="Times New Roman"/>
          <w:lang w:eastAsia="zh-CN"/>
        </w:rPr>
        <w:t>党籍</w:t>
      </w:r>
      <w:r>
        <w:rPr>
          <w:rStyle w:val="18"/>
          <w:rFonts w:hint="default" w:ascii="Times New Roman" w:hAnsi="Times New Roman" w:eastAsia="方正小标宋简体" w:cs="Times New Roman"/>
          <w:i w:val="0"/>
          <w:iCs w:val="0"/>
          <w:caps w:val="0"/>
          <w:color w:val="333333"/>
          <w:spacing w:val="0"/>
          <w:szCs w:val="21"/>
          <w:u w:val="none"/>
          <w:shd w:val="clear" w:fill="FFFFFF"/>
        </w:rPr>
        <w:t>证明</w:t>
      </w:r>
      <w:r>
        <w:rPr>
          <w:rFonts w:hint="default" w:ascii="Times New Roman" w:hAnsi="Times New Roman" w:eastAsia="方正小标宋简体" w:cs="Times New Roman"/>
        </w:rPr>
        <w:fldChar w:fldCharType="end"/>
      </w:r>
      <w:r>
        <w:rPr>
          <w:rFonts w:hint="default" w:ascii="Times New Roman" w:hAnsi="Times New Roman" w:eastAsia="方正小标宋简体" w:cs="Times New Roman"/>
          <w:b w:val="0"/>
          <w:bCs/>
          <w:color w:val="000000" w:themeColor="text1"/>
          <w:kern w:val="0"/>
          <w:sz w:val="44"/>
          <w:szCs w:val="44"/>
          <w:highlight w:val="none"/>
          <w:u w:val="none"/>
          <w14:textFill>
            <w14:solidFill>
              <w14:schemeClr w14:val="tx1"/>
            </w14:solidFill>
          </w14:textFill>
        </w:rPr>
        <w:t>（式样）</w:t>
      </w:r>
    </w:p>
    <w:p>
      <w:pPr>
        <w:bidi w:val="0"/>
        <w:rPr>
          <w:rFonts w:hint="default" w:ascii="Times New Roman" w:hAnsi="Times New Roman" w:eastAsia="宋体" w:cs="Times New Roman"/>
          <w:i w:val="0"/>
          <w:iCs w:val="0"/>
          <w:caps w:val="0"/>
          <w:color w:val="333333"/>
          <w:spacing w:val="0"/>
          <w:sz w:val="21"/>
          <w:szCs w:val="21"/>
          <w:u w:val="none"/>
          <w:shd w:val="clear" w:fill="FFFFFF"/>
          <w:lang w:val="en-US" w:eastAsia="zh-CN"/>
        </w:rPr>
      </w:pPr>
    </w:p>
    <w:p>
      <w:pPr>
        <w:keepLines w:val="0"/>
        <w:widowControl w:val="0"/>
        <w:topLinePunct w:val="0"/>
        <w:adjustRightInd/>
        <w:snapToGrid/>
        <w:spacing w:before="156" w:beforeLines="50" w:after="156" w:afterLines="50" w:line="580" w:lineRule="exact"/>
        <w:ind w:firstLine="632" w:firstLineChars="200"/>
        <w:textAlignment w:val="auto"/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highlight w:val="none"/>
          <w:u w:val="none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highlight w:val="none"/>
          <w:u w:val="none"/>
          <w14:textFill>
            <w14:solidFill>
              <w14:schemeClr w14:val="tx1"/>
            </w14:solidFill>
          </w14:textFill>
        </w:rPr>
        <w:t>经查入党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t>材料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highlight w:val="none"/>
          <w:u w:val="none"/>
          <w14:textFill>
            <w14:solidFill>
              <w14:schemeClr w14:val="tx1"/>
            </w14:solidFill>
          </w14:textFill>
        </w:rPr>
        <w:t>，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highlight w:val="none"/>
          <w:u w:val="none"/>
          <w:lang w:eastAsia="zh-CN"/>
          <w14:textFill>
            <w14:solidFill>
              <w14:schemeClr w14:val="tx1"/>
            </w14:solidFill>
          </w14:textFill>
        </w:rPr>
        <w:t>XXX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highlight w:val="none"/>
          <w:u w:val="none"/>
          <w14:textFill>
            <w14:solidFill>
              <w14:schemeClr w14:val="tx1"/>
            </w14:solidFill>
          </w14:textFill>
        </w:rPr>
        <w:t>学院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highlight w:val="none"/>
          <w:u w:val="none"/>
          <w:lang w:eastAsia="zh-CN"/>
          <w14:textFill>
            <w14:solidFill>
              <w14:schemeClr w14:val="tx1"/>
            </w14:solidFill>
          </w14:textFill>
        </w:rPr>
        <w:t>XXX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highlight w:val="none"/>
          <w:u w:val="none"/>
          <w14:textFill>
            <w14:solidFill>
              <w14:schemeClr w14:val="tx1"/>
            </w14:solidFill>
          </w14:textFill>
        </w:rPr>
        <w:t>专业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highlight w:val="none"/>
          <w:u w:val="none"/>
          <w:lang w:eastAsia="zh-CN"/>
          <w14:textFill>
            <w14:solidFill>
              <w14:schemeClr w14:val="tx1"/>
            </w14:solidFill>
          </w14:textFill>
        </w:rPr>
        <w:t>XXX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highlight w:val="none"/>
          <w:u w:val="none"/>
          <w14:textFill>
            <w14:solidFill>
              <w14:schemeClr w14:val="tx1"/>
            </w14:solidFill>
          </w14:textFill>
        </w:rPr>
        <w:t>同志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highlight w:val="none"/>
          <w:u w:val="none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t>身份</w:t>
      </w:r>
      <w:r>
        <w:rPr>
          <w:rFonts w:hint="eastAsia" w:cs="Times New Roman"/>
          <w:color w:val="000000" w:themeColor="text1"/>
          <w:sz w:val="32"/>
          <w:szCs w:val="32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t>证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t>号码：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highlight w:val="none"/>
          <w:u w:val="none"/>
          <w:lang w:eastAsia="zh-CN"/>
          <w14:textFill>
            <w14:solidFill>
              <w14:schemeClr w14:val="tx1"/>
            </w14:solidFill>
          </w14:textFill>
        </w:rPr>
        <w:t>XXX）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highlight w:val="none"/>
          <w:u w:val="none"/>
          <w14:textFill>
            <w14:solidFill>
              <w14:schemeClr w14:val="tx1"/>
            </w14:solidFill>
          </w14:textFill>
        </w:rPr>
        <w:t>，经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highlight w:val="none"/>
          <w:u w:val="none"/>
          <w:lang w:eastAsia="zh-CN"/>
          <w14:textFill>
            <w14:solidFill>
              <w14:schemeClr w14:val="tx1"/>
            </w14:solidFill>
          </w14:textFill>
        </w:rPr>
        <w:t>X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highlight w:val="none"/>
          <w:u w:val="none"/>
          <w14:textFill>
            <w14:solidFill>
              <w14:schemeClr w14:val="tx1"/>
            </w14:solidFill>
          </w14:textFill>
        </w:rPr>
        <w:t>年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highlight w:val="none"/>
          <w:u w:val="none"/>
          <w:lang w:eastAsia="zh-CN"/>
          <w14:textFill>
            <w14:solidFill>
              <w14:schemeClr w14:val="tx1"/>
            </w14:solidFill>
          </w14:textFill>
        </w:rPr>
        <w:t>X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highlight w:val="none"/>
          <w:u w:val="none"/>
          <w14:textFill>
            <w14:solidFill>
              <w14:schemeClr w14:val="tx1"/>
            </w14:solidFill>
          </w14:textFill>
        </w:rPr>
        <w:t>月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highlight w:val="none"/>
          <w:u w:val="none"/>
          <w:lang w:eastAsia="zh-CN"/>
          <w14:textFill>
            <w14:solidFill>
              <w14:schemeClr w14:val="tx1"/>
            </w14:solidFill>
          </w14:textFill>
        </w:rPr>
        <w:t>X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highlight w:val="none"/>
          <w:u w:val="none"/>
          <w14:textFill>
            <w14:solidFill>
              <w14:schemeClr w14:val="tx1"/>
            </w14:solidFill>
          </w14:textFill>
        </w:rPr>
        <w:t>日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highlight w:val="none"/>
          <w:u w:val="none"/>
          <w:lang w:eastAsia="zh-CN"/>
          <w14:textFill>
            <w14:solidFill>
              <w14:schemeClr w14:val="tx1"/>
            </w14:solidFill>
          </w14:textFill>
        </w:rPr>
        <w:t>XXX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highlight w:val="none"/>
          <w:u w:val="none"/>
          <w14:textFill>
            <w14:solidFill>
              <w14:schemeClr w14:val="tx1"/>
            </w14:solidFill>
          </w14:textFill>
        </w:rPr>
        <w:t>支部大会通过吸收为中共预备党员，经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highlight w:val="none"/>
          <w:u w:val="none"/>
          <w:lang w:eastAsia="zh-CN"/>
          <w14:textFill>
            <w14:solidFill>
              <w14:schemeClr w14:val="tx1"/>
            </w14:solidFill>
          </w14:textFill>
        </w:rPr>
        <w:t>X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highlight w:val="none"/>
          <w:u w:val="none"/>
          <w14:textFill>
            <w14:solidFill>
              <w14:schemeClr w14:val="tx1"/>
            </w14:solidFill>
          </w14:textFill>
        </w:rPr>
        <w:t>年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highlight w:val="none"/>
          <w:u w:val="none"/>
          <w:lang w:eastAsia="zh-CN"/>
          <w14:textFill>
            <w14:solidFill>
              <w14:schemeClr w14:val="tx1"/>
            </w14:solidFill>
          </w14:textFill>
        </w:rPr>
        <w:t>X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highlight w:val="none"/>
          <w:u w:val="none"/>
          <w14:textFill>
            <w14:solidFill>
              <w14:schemeClr w14:val="tx1"/>
            </w14:solidFill>
          </w14:textFill>
        </w:rPr>
        <w:t>月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highlight w:val="none"/>
          <w:u w:val="none"/>
          <w:lang w:eastAsia="zh-CN"/>
          <w14:textFill>
            <w14:solidFill>
              <w14:schemeClr w14:val="tx1"/>
            </w14:solidFill>
          </w14:textFill>
        </w:rPr>
        <w:t>X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highlight w:val="none"/>
          <w:u w:val="none"/>
          <w14:textFill>
            <w14:solidFill>
              <w14:schemeClr w14:val="tx1"/>
            </w14:solidFill>
          </w14:textFill>
        </w:rPr>
        <w:t>日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highlight w:val="none"/>
          <w:u w:val="none"/>
          <w:lang w:eastAsia="zh-CN"/>
          <w14:textFill>
            <w14:solidFill>
              <w14:schemeClr w14:val="tx1"/>
            </w14:solidFill>
          </w14:textFill>
        </w:rPr>
        <w:t>XXX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highlight w:val="none"/>
          <w:u w:val="none"/>
          <w14:textFill>
            <w14:solidFill>
              <w14:schemeClr w14:val="tx1"/>
            </w14:solidFill>
          </w14:textFill>
        </w:rPr>
        <w:t>党组织批准转为中共正式党员。</w:t>
      </w:r>
    </w:p>
    <w:p>
      <w:pPr>
        <w:keepLines w:val="0"/>
        <w:widowControl w:val="0"/>
        <w:topLinePunct w:val="0"/>
        <w:adjustRightInd/>
        <w:snapToGrid/>
        <w:spacing w:line="580" w:lineRule="exact"/>
        <w:ind w:firstLine="632" w:firstLineChars="200"/>
        <w:textAlignment w:val="auto"/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highlight w:val="none"/>
          <w:u w:val="none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highlight w:val="none"/>
          <w:u w:val="none"/>
          <w14:textFill>
            <w14:solidFill>
              <w14:schemeClr w14:val="tx1"/>
            </w14:solidFill>
          </w14:textFill>
        </w:rPr>
        <w:t>特此证明。</w:t>
      </w:r>
    </w:p>
    <w:p>
      <w:pPr>
        <w:keepLines w:val="0"/>
        <w:widowControl w:val="0"/>
        <w:topLinePunct w:val="0"/>
        <w:adjustRightInd/>
        <w:snapToGrid/>
        <w:spacing w:line="580" w:lineRule="exact"/>
        <w:ind w:firstLine="0" w:firstLineChars="0"/>
        <w:textAlignment w:val="auto"/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highlight w:val="none"/>
          <w:u w:val="none"/>
          <w14:textFill>
            <w14:solidFill>
              <w14:schemeClr w14:val="tx1"/>
            </w14:solidFill>
          </w14:textFill>
        </w:rPr>
      </w:pPr>
    </w:p>
    <w:p>
      <w:pPr>
        <w:keepLines w:val="0"/>
        <w:widowControl w:val="0"/>
        <w:topLinePunct w:val="0"/>
        <w:adjustRightInd/>
        <w:snapToGrid/>
        <w:spacing w:line="580" w:lineRule="exact"/>
        <w:ind w:firstLine="3950" w:firstLineChars="1250"/>
        <w:textAlignment w:val="auto"/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highlight w:val="none"/>
          <w:u w:val="none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highlight w:val="none"/>
          <w:u w:val="none"/>
          <w14:textFill>
            <w14:solidFill>
              <w14:schemeClr w14:val="tx1"/>
            </w14:solidFill>
          </w14:textFill>
        </w:rPr>
        <w:t>高校院系党组织（公章）</w:t>
      </w:r>
    </w:p>
    <w:p>
      <w:pPr>
        <w:keepLines w:val="0"/>
        <w:widowControl w:val="0"/>
        <w:topLinePunct w:val="0"/>
        <w:adjustRightInd/>
        <w:snapToGrid/>
        <w:spacing w:line="580" w:lineRule="exact"/>
        <w:ind w:firstLine="4740" w:firstLineChars="1500"/>
        <w:textAlignment w:val="auto"/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highlight w:val="none"/>
          <w:u w:val="none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highlight w:val="none"/>
          <w:u w:val="none"/>
          <w14:textFill>
            <w14:solidFill>
              <w14:schemeClr w14:val="tx1"/>
            </w14:solidFill>
          </w14:textFill>
        </w:rPr>
        <w:t>年   月   日</w:t>
      </w:r>
    </w:p>
    <w:p>
      <w:pPr>
        <w:bidi w:val="0"/>
        <w:rPr>
          <w:rFonts w:hint="default" w:ascii="Times New Roman" w:hAnsi="Times New Roman" w:eastAsia="仿宋_GB2312" w:cs="Times New Roman"/>
          <w:lang w:val="en-US" w:eastAsia="zh-CN"/>
        </w:rPr>
      </w:pPr>
    </w:p>
    <w:p>
      <w:pPr>
        <w:bidi w:val="0"/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highlight w:val="none"/>
          <w:u w:val="none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lang w:val="en-US" w:eastAsia="zh-CN"/>
        </w:rPr>
        <w:t>注：如开具证明格式与本式样不一致，则须包含姓名、入党时间等关键要素。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highlight w:val="none"/>
          <w:u w:val="none"/>
          <w14:textFill>
            <w14:solidFill>
              <w14:schemeClr w14:val="tx1"/>
            </w14:solidFill>
          </w14:textFill>
        </w:rPr>
        <w:t>中共预备党员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t>可删除“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highlight w:val="none"/>
          <w:u w:val="none"/>
          <w14:textFill>
            <w14:solidFill>
              <w14:schemeClr w14:val="tx1"/>
            </w14:solidFill>
          </w14:textFill>
        </w:rPr>
        <w:t>经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highlight w:val="none"/>
          <w:u w:val="none"/>
          <w:lang w:eastAsia="zh-CN"/>
          <w14:textFill>
            <w14:solidFill>
              <w14:schemeClr w14:val="tx1"/>
            </w14:solidFill>
          </w14:textFill>
        </w:rPr>
        <w:t>X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highlight w:val="none"/>
          <w:u w:val="none"/>
          <w14:textFill>
            <w14:solidFill>
              <w14:schemeClr w14:val="tx1"/>
            </w14:solidFill>
          </w14:textFill>
        </w:rPr>
        <w:t>年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highlight w:val="none"/>
          <w:u w:val="none"/>
          <w:lang w:eastAsia="zh-CN"/>
          <w14:textFill>
            <w14:solidFill>
              <w14:schemeClr w14:val="tx1"/>
            </w14:solidFill>
          </w14:textFill>
        </w:rPr>
        <w:t>X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highlight w:val="none"/>
          <w:u w:val="none"/>
          <w14:textFill>
            <w14:solidFill>
              <w14:schemeClr w14:val="tx1"/>
            </w14:solidFill>
          </w14:textFill>
        </w:rPr>
        <w:t>月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highlight w:val="none"/>
          <w:u w:val="none"/>
          <w:lang w:eastAsia="zh-CN"/>
          <w14:textFill>
            <w14:solidFill>
              <w14:schemeClr w14:val="tx1"/>
            </w14:solidFill>
          </w14:textFill>
        </w:rPr>
        <w:t>X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highlight w:val="none"/>
          <w:u w:val="none"/>
          <w14:textFill>
            <w14:solidFill>
              <w14:schemeClr w14:val="tx1"/>
            </w14:solidFill>
          </w14:textFill>
        </w:rPr>
        <w:t>日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highlight w:val="none"/>
          <w:u w:val="none"/>
          <w:lang w:eastAsia="zh-CN"/>
          <w14:textFill>
            <w14:solidFill>
              <w14:schemeClr w14:val="tx1"/>
            </w14:solidFill>
          </w14:textFill>
        </w:rPr>
        <w:t>XXX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highlight w:val="none"/>
          <w:u w:val="none"/>
          <w14:textFill>
            <w14:solidFill>
              <w14:schemeClr w14:val="tx1"/>
            </w14:solidFill>
          </w14:textFill>
        </w:rPr>
        <w:t>党组织批准转为中共正式党员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highlight w:val="none"/>
          <w:u w:val="none"/>
          <w:lang w:eastAsia="zh-CN"/>
          <w14:textFill>
            <w14:solidFill>
              <w14:schemeClr w14:val="tx1"/>
            </w14:solidFill>
          </w14:textFill>
        </w:rPr>
        <w:t>”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t>等内容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highlight w:val="none"/>
          <w:u w:val="none"/>
          <w:lang w:eastAsia="zh-CN"/>
          <w14:textFill>
            <w14:solidFill>
              <w14:schemeClr w14:val="tx1"/>
            </w14:solidFill>
          </w14:textFill>
        </w:rPr>
        <w:t>。</w:t>
      </w:r>
    </w:p>
    <w:p>
      <w:pP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highlight w:val="none"/>
          <w:u w:val="none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highlight w:val="none"/>
          <w:u w:val="none"/>
          <w:lang w:eastAsia="zh-CN"/>
          <w14:textFill>
            <w14:solidFill>
              <w14:schemeClr w14:val="tx1"/>
            </w14:solidFill>
          </w14:textFill>
        </w:rPr>
        <w:br w:type="page"/>
      </w:r>
    </w:p>
    <w:p>
      <w:pPr>
        <w:keepLines w:val="0"/>
        <w:widowControl w:val="0"/>
        <w:topLinePunct w:val="0"/>
        <w:adjustRightInd/>
        <w:snapToGrid/>
        <w:spacing w:line="360" w:lineRule="exact"/>
        <w:ind w:firstLine="0" w:firstLineChars="0"/>
        <w:textAlignment w:val="auto"/>
        <w:rPr>
          <w:rFonts w:hint="default" w:ascii="Times New Roman" w:hAnsi="Times New Roman" w:eastAsia="宋体" w:cs="Times New Roman"/>
          <w:b/>
          <w:color w:val="000000" w:themeColor="text1"/>
          <w:sz w:val="28"/>
          <w:szCs w:val="28"/>
          <w:highlight w:val="none"/>
          <w:u w:val="none"/>
          <w14:textFill>
            <w14:solidFill>
              <w14:schemeClr w14:val="tx1"/>
            </w14:solidFill>
          </w14:textFill>
        </w:rPr>
      </w:pPr>
    </w:p>
    <w:p>
      <w:pPr>
        <w:keepLines w:val="0"/>
        <w:widowControl w:val="0"/>
        <w:topLinePunct w:val="0"/>
        <w:adjustRightInd/>
        <w:snapToGrid/>
        <w:spacing w:line="375" w:lineRule="atLeast"/>
        <w:ind w:firstLine="0" w:firstLineChars="0"/>
        <w:jc w:val="center"/>
        <w:textAlignment w:val="auto"/>
        <w:rPr>
          <w:rFonts w:hint="default" w:ascii="Times New Roman" w:hAnsi="Times New Roman" w:eastAsia="方正小标宋简体" w:cs="Times New Roman"/>
          <w:b w:val="0"/>
          <w:bCs/>
          <w:color w:val="000000" w:themeColor="text1"/>
          <w:sz w:val="44"/>
          <w:szCs w:val="44"/>
          <w:highlight w:val="none"/>
          <w:u w:val="none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小标宋简体" w:cs="Times New Roman"/>
          <w:b w:val="0"/>
          <w:bCs/>
          <w:color w:val="000000" w:themeColor="text1"/>
          <w:kern w:val="0"/>
          <w:sz w:val="44"/>
          <w:szCs w:val="44"/>
          <w:highlight w:val="none"/>
          <w:u w:val="none"/>
          <w14:textFill>
            <w14:solidFill>
              <w14:schemeClr w14:val="tx1"/>
            </w14:solidFill>
          </w14:textFill>
        </w:rPr>
        <w:t>学生干部证明（式样）</w:t>
      </w:r>
    </w:p>
    <w:p>
      <w:pPr>
        <w:keepLines w:val="0"/>
        <w:widowControl w:val="0"/>
        <w:topLinePunct w:val="0"/>
        <w:adjustRightInd/>
        <w:snapToGrid/>
        <w:spacing w:line="500" w:lineRule="exact"/>
        <w:ind w:firstLine="0" w:firstLineChars="0"/>
        <w:jc w:val="center"/>
        <w:textAlignment w:val="auto"/>
        <w:rPr>
          <w:rFonts w:hint="default" w:ascii="Times New Roman" w:hAnsi="Times New Roman" w:eastAsia="宋体" w:cs="Times New Roman"/>
          <w:color w:val="000000" w:themeColor="text1"/>
          <w:sz w:val="30"/>
          <w:szCs w:val="30"/>
          <w:highlight w:val="none"/>
          <w:u w:val="none"/>
          <w14:textFill>
            <w14:solidFill>
              <w14:schemeClr w14:val="tx1"/>
            </w14:solidFill>
          </w14:textFill>
        </w:rPr>
      </w:pPr>
    </w:p>
    <w:p>
      <w:pPr>
        <w:keepLines w:val="0"/>
        <w:widowControl w:val="0"/>
        <w:topLinePunct w:val="0"/>
        <w:adjustRightInd/>
        <w:snapToGrid/>
        <w:spacing w:line="580" w:lineRule="exact"/>
        <w:ind w:firstLine="632" w:firstLineChars="200"/>
        <w:textAlignment w:val="auto"/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highlight w:val="none"/>
          <w:u w:val="none"/>
          <w14:textFill>
            <w14:solidFill>
              <w14:schemeClr w14:val="tx1"/>
            </w14:solidFill>
          </w14:textFill>
        </w:rPr>
      </w:pPr>
      <w:r>
        <w:rPr>
          <w:rFonts w:hint="eastAsia" w:cs="Times New Roman"/>
          <w:color w:val="000000" w:themeColor="text1"/>
          <w:sz w:val="32"/>
          <w:szCs w:val="32"/>
          <w:highlight w:val="none"/>
          <w:u w:val="none"/>
          <w:lang w:eastAsia="zh-CN"/>
          <w14:textFill>
            <w14:solidFill>
              <w14:schemeClr w14:val="tx1"/>
            </w14:solidFill>
          </w14:textFill>
        </w:rPr>
        <w:t>XX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highlight w:val="none"/>
          <w:u w:val="none"/>
          <w14:textFill>
            <w14:solidFill>
              <w14:schemeClr w14:val="tx1"/>
            </w14:solidFill>
          </w14:textFill>
        </w:rPr>
        <w:t>学院</w:t>
      </w:r>
      <w:r>
        <w:rPr>
          <w:rFonts w:hint="eastAsia" w:cs="Times New Roman"/>
          <w:color w:val="000000" w:themeColor="text1"/>
          <w:sz w:val="32"/>
          <w:szCs w:val="32"/>
          <w:highlight w:val="none"/>
          <w:u w:val="none"/>
          <w:lang w:eastAsia="zh-CN"/>
          <w14:textFill>
            <w14:solidFill>
              <w14:schemeClr w14:val="tx1"/>
            </w14:solidFill>
          </w14:textFill>
        </w:rPr>
        <w:t>XX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highlight w:val="none"/>
          <w:u w:val="none"/>
          <w14:textFill>
            <w14:solidFill>
              <w14:schemeClr w14:val="tx1"/>
            </w14:solidFill>
          </w14:textFill>
        </w:rPr>
        <w:t>专业</w:t>
      </w:r>
      <w:r>
        <w:rPr>
          <w:rFonts w:hint="eastAsia" w:cs="Times New Roman"/>
          <w:color w:val="000000" w:themeColor="text1"/>
          <w:sz w:val="32"/>
          <w:szCs w:val="32"/>
          <w:highlight w:val="none"/>
          <w:u w:val="none"/>
          <w:lang w:eastAsia="zh-CN"/>
          <w14:textFill>
            <w14:solidFill>
              <w14:schemeClr w14:val="tx1"/>
            </w14:solidFill>
          </w14:textFill>
        </w:rPr>
        <w:t>XX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highlight w:val="none"/>
          <w:u w:val="none"/>
          <w14:textFill>
            <w14:solidFill>
              <w14:schemeClr w14:val="tx1"/>
            </w14:solidFill>
          </w14:textFill>
        </w:rPr>
        <w:t>同志</w:t>
      </w:r>
      <w:r>
        <w:rPr>
          <w:rFonts w:hint="eastAsia" w:cs="Times New Roman"/>
          <w:color w:val="000000" w:themeColor="text1"/>
          <w:sz w:val="32"/>
          <w:szCs w:val="32"/>
          <w:highlight w:val="none"/>
          <w:u w:val="none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cs="Times New Roman"/>
          <w:color w:val="000000" w:themeColor="text1"/>
          <w:sz w:val="32"/>
          <w:szCs w:val="32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t>身份证号码：</w:t>
      </w:r>
      <w:r>
        <w:rPr>
          <w:rFonts w:hint="eastAsia" w:cs="Times New Roman"/>
          <w:color w:val="000000" w:themeColor="text1"/>
          <w:sz w:val="32"/>
          <w:szCs w:val="32"/>
          <w:highlight w:val="none"/>
          <w:u w:val="none"/>
          <w:lang w:eastAsia="zh-CN"/>
          <w14:textFill>
            <w14:solidFill>
              <w14:schemeClr w14:val="tx1"/>
            </w14:solidFill>
          </w14:textFill>
        </w:rPr>
        <w:t>XX</w:t>
      </w:r>
      <w:r>
        <w:rPr>
          <w:rFonts w:hint="eastAsia" w:cs="Times New Roman"/>
          <w:color w:val="000000" w:themeColor="text1"/>
          <w:sz w:val="32"/>
          <w:szCs w:val="32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highlight w:val="none"/>
          <w:u w:val="none"/>
          <w14:textFill>
            <w14:solidFill>
              <w14:schemeClr w14:val="tx1"/>
            </w14:solidFill>
          </w14:textFill>
        </w:rPr>
        <w:t>在校期间担任以下学生干部：</w:t>
      </w:r>
    </w:p>
    <w:p>
      <w:pPr>
        <w:keepLines w:val="0"/>
        <w:widowControl w:val="0"/>
        <w:topLinePunct w:val="0"/>
        <w:adjustRightInd/>
        <w:snapToGrid/>
        <w:spacing w:line="580" w:lineRule="exact"/>
        <w:ind w:firstLine="632" w:firstLineChars="200"/>
        <w:textAlignment w:val="auto"/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highlight w:val="none"/>
          <w:u w:val="none"/>
          <w14:textFill>
            <w14:solidFill>
              <w14:schemeClr w14:val="tx1"/>
            </w14:solidFill>
          </w14:textFill>
        </w:rPr>
      </w:pPr>
      <w:r>
        <w:rPr>
          <w:rFonts w:hint="eastAsia" w:cs="Times New Roman"/>
          <w:color w:val="000000" w:themeColor="text1"/>
          <w:sz w:val="32"/>
          <w:szCs w:val="32"/>
          <w:highlight w:val="none"/>
          <w:u w:val="none"/>
          <w:lang w:eastAsia="zh-CN"/>
          <w14:textFill>
            <w14:solidFill>
              <w14:schemeClr w14:val="tx1"/>
            </w14:solidFill>
          </w14:textFill>
        </w:rPr>
        <w:t>X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highlight w:val="none"/>
          <w:u w:val="none"/>
          <w14:textFill>
            <w14:solidFill>
              <w14:schemeClr w14:val="tx1"/>
            </w14:solidFill>
          </w14:textFill>
        </w:rPr>
        <w:t>年</w:t>
      </w:r>
      <w:r>
        <w:rPr>
          <w:rFonts w:hint="eastAsia" w:cs="Times New Roman"/>
          <w:color w:val="000000" w:themeColor="text1"/>
          <w:sz w:val="32"/>
          <w:szCs w:val="32"/>
          <w:highlight w:val="none"/>
          <w:u w:val="none"/>
          <w:lang w:eastAsia="zh-CN"/>
          <w14:textFill>
            <w14:solidFill>
              <w14:schemeClr w14:val="tx1"/>
            </w14:solidFill>
          </w14:textFill>
        </w:rPr>
        <w:t>X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highlight w:val="none"/>
          <w:u w:val="none"/>
          <w14:textFill>
            <w14:solidFill>
              <w14:schemeClr w14:val="tx1"/>
            </w14:solidFill>
          </w14:textFill>
        </w:rPr>
        <w:t>月—</w:t>
      </w:r>
      <w:r>
        <w:rPr>
          <w:rFonts w:hint="eastAsia" w:cs="Times New Roman"/>
          <w:color w:val="000000" w:themeColor="text1"/>
          <w:sz w:val="32"/>
          <w:szCs w:val="32"/>
          <w:highlight w:val="none"/>
          <w:u w:val="none"/>
          <w:lang w:eastAsia="zh-CN"/>
          <w14:textFill>
            <w14:solidFill>
              <w14:schemeClr w14:val="tx1"/>
            </w14:solidFill>
          </w14:textFill>
        </w:rPr>
        <w:t>X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highlight w:val="none"/>
          <w:u w:val="none"/>
          <w14:textFill>
            <w14:solidFill>
              <w14:schemeClr w14:val="tx1"/>
            </w14:solidFill>
          </w14:textFill>
        </w:rPr>
        <w:t>年</w:t>
      </w:r>
      <w:r>
        <w:rPr>
          <w:rFonts w:hint="eastAsia" w:cs="Times New Roman"/>
          <w:color w:val="000000" w:themeColor="text1"/>
          <w:sz w:val="32"/>
          <w:szCs w:val="32"/>
          <w:highlight w:val="none"/>
          <w:u w:val="none"/>
          <w:lang w:eastAsia="zh-CN"/>
          <w14:textFill>
            <w14:solidFill>
              <w14:schemeClr w14:val="tx1"/>
            </w14:solidFill>
          </w14:textFill>
        </w:rPr>
        <w:t>X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highlight w:val="none"/>
          <w:u w:val="none"/>
          <w14:textFill>
            <w14:solidFill>
              <w14:schemeClr w14:val="tx1"/>
            </w14:solidFill>
          </w14:textFill>
        </w:rPr>
        <w:t xml:space="preserve">月 </w:t>
      </w:r>
      <w:r>
        <w:rPr>
          <w:rFonts w:hint="default" w:ascii="Times New Roman" w:hAnsi="Times New Roman" w:eastAsia="仿宋_GB2312" w:cs="Times New Roman"/>
          <w:color w:val="000000" w:themeColor="text1"/>
          <w:spacing w:val="-20"/>
          <w:sz w:val="32"/>
          <w:szCs w:val="32"/>
          <w:highlight w:val="none"/>
          <w:u w:val="none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cs="Times New Roman"/>
          <w:color w:val="000000" w:themeColor="text1"/>
          <w:sz w:val="32"/>
          <w:szCs w:val="32"/>
          <w:highlight w:val="none"/>
          <w:u w:val="none"/>
          <w:lang w:eastAsia="zh-CN"/>
          <w14:textFill>
            <w14:solidFill>
              <w14:schemeClr w14:val="tx1"/>
            </w14:solidFill>
          </w14:textFill>
        </w:rPr>
        <w:t>XX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highlight w:val="none"/>
          <w:u w:val="none"/>
          <w14:textFill>
            <w14:solidFill>
              <w14:schemeClr w14:val="tx1"/>
            </w14:solidFill>
          </w14:textFill>
        </w:rPr>
        <w:t>学校</w:t>
      </w:r>
      <w:r>
        <w:rPr>
          <w:rFonts w:hint="eastAsia" w:cs="Times New Roman"/>
          <w:color w:val="000000" w:themeColor="text1"/>
          <w:sz w:val="32"/>
          <w:szCs w:val="32"/>
          <w:highlight w:val="none"/>
          <w:u w:val="none"/>
          <w:lang w:eastAsia="zh-CN"/>
          <w14:textFill>
            <w14:solidFill>
              <w14:schemeClr w14:val="tx1"/>
            </w14:solidFill>
          </w14:textFill>
        </w:rPr>
        <w:t>XX</w:t>
      </w:r>
      <w:r>
        <w:rPr>
          <w:rFonts w:hint="default" w:ascii="Times New Roman" w:hAnsi="Times New Roman" w:eastAsia="仿宋_GB2312" w:cs="Times New Roman"/>
          <w:color w:val="000000" w:themeColor="text1"/>
          <w:spacing w:val="-20"/>
          <w:sz w:val="32"/>
          <w:szCs w:val="32"/>
          <w:highlight w:val="none"/>
          <w:u w:val="none"/>
          <w14:textFill>
            <w14:solidFill>
              <w14:schemeClr w14:val="tx1"/>
            </w14:solidFill>
          </w14:textFill>
        </w:rPr>
        <w:t>院系</w:t>
      </w:r>
      <w:r>
        <w:rPr>
          <w:rFonts w:hint="eastAsia" w:cs="Times New Roman"/>
          <w:color w:val="000000" w:themeColor="text1"/>
          <w:sz w:val="32"/>
          <w:szCs w:val="32"/>
          <w:highlight w:val="none"/>
          <w:u w:val="none"/>
          <w:lang w:eastAsia="zh-CN"/>
          <w14:textFill>
            <w14:solidFill>
              <w14:schemeClr w14:val="tx1"/>
            </w14:solidFill>
          </w14:textFill>
        </w:rPr>
        <w:t>XX</w:t>
      </w:r>
      <w:r>
        <w:rPr>
          <w:rFonts w:hint="default" w:ascii="Times New Roman" w:hAnsi="Times New Roman" w:eastAsia="仿宋_GB2312" w:cs="Times New Roman"/>
          <w:color w:val="000000" w:themeColor="text1"/>
          <w:spacing w:val="-20"/>
          <w:sz w:val="32"/>
          <w:szCs w:val="32"/>
          <w:highlight w:val="none"/>
          <w:u w:val="none"/>
          <w14:textFill>
            <w14:solidFill>
              <w14:schemeClr w14:val="tx1"/>
            </w14:solidFill>
          </w14:textFill>
        </w:rPr>
        <w:t>班</w:t>
      </w:r>
      <w:r>
        <w:rPr>
          <w:rFonts w:hint="eastAsia" w:cs="Times New Roman"/>
          <w:color w:val="000000" w:themeColor="text1"/>
          <w:sz w:val="32"/>
          <w:szCs w:val="32"/>
          <w:highlight w:val="none"/>
          <w:u w:val="none"/>
          <w:lang w:eastAsia="zh-CN"/>
          <w14:textFill>
            <w14:solidFill>
              <w14:schemeClr w14:val="tx1"/>
            </w14:solidFill>
          </w14:textFill>
        </w:rPr>
        <w:t>XX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highlight w:val="none"/>
          <w:u w:val="none"/>
          <w14:textFill>
            <w14:solidFill>
              <w14:schemeClr w14:val="tx1"/>
            </w14:solidFill>
          </w14:textFill>
        </w:rPr>
        <w:t>职务</w:t>
      </w:r>
    </w:p>
    <w:p>
      <w:pPr>
        <w:keepLines w:val="0"/>
        <w:widowControl w:val="0"/>
        <w:topLinePunct w:val="0"/>
        <w:adjustRightInd/>
        <w:snapToGrid/>
        <w:spacing w:line="580" w:lineRule="exact"/>
        <w:ind w:firstLine="632" w:firstLineChars="200"/>
        <w:textAlignment w:val="auto"/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highlight w:val="none"/>
          <w:u w:val="none"/>
          <w14:textFill>
            <w14:solidFill>
              <w14:schemeClr w14:val="tx1"/>
            </w14:solidFill>
          </w14:textFill>
        </w:rPr>
      </w:pPr>
      <w:r>
        <w:rPr>
          <w:rFonts w:hint="eastAsia" w:cs="Times New Roman"/>
          <w:color w:val="000000" w:themeColor="text1"/>
          <w:sz w:val="32"/>
          <w:szCs w:val="32"/>
          <w:highlight w:val="none"/>
          <w:u w:val="none"/>
          <w:lang w:eastAsia="zh-CN"/>
          <w14:textFill>
            <w14:solidFill>
              <w14:schemeClr w14:val="tx1"/>
            </w14:solidFill>
          </w14:textFill>
        </w:rPr>
        <w:t>X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highlight w:val="none"/>
          <w:u w:val="none"/>
          <w14:textFill>
            <w14:solidFill>
              <w14:schemeClr w14:val="tx1"/>
            </w14:solidFill>
          </w14:textFill>
        </w:rPr>
        <w:t>年</w:t>
      </w:r>
      <w:r>
        <w:rPr>
          <w:rFonts w:hint="eastAsia" w:cs="Times New Roman"/>
          <w:color w:val="000000" w:themeColor="text1"/>
          <w:sz w:val="32"/>
          <w:szCs w:val="32"/>
          <w:highlight w:val="none"/>
          <w:u w:val="none"/>
          <w:lang w:eastAsia="zh-CN"/>
          <w14:textFill>
            <w14:solidFill>
              <w14:schemeClr w14:val="tx1"/>
            </w14:solidFill>
          </w14:textFill>
        </w:rPr>
        <w:t>X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highlight w:val="none"/>
          <w:u w:val="none"/>
          <w14:textFill>
            <w14:solidFill>
              <w14:schemeClr w14:val="tx1"/>
            </w14:solidFill>
          </w14:textFill>
        </w:rPr>
        <w:t>月—</w:t>
      </w:r>
      <w:r>
        <w:rPr>
          <w:rFonts w:hint="eastAsia" w:cs="Times New Roman"/>
          <w:color w:val="000000" w:themeColor="text1"/>
          <w:sz w:val="32"/>
          <w:szCs w:val="32"/>
          <w:highlight w:val="none"/>
          <w:u w:val="none"/>
          <w:lang w:eastAsia="zh-CN"/>
          <w14:textFill>
            <w14:solidFill>
              <w14:schemeClr w14:val="tx1"/>
            </w14:solidFill>
          </w14:textFill>
        </w:rPr>
        <w:t>X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highlight w:val="none"/>
          <w:u w:val="none"/>
          <w14:textFill>
            <w14:solidFill>
              <w14:schemeClr w14:val="tx1"/>
            </w14:solidFill>
          </w14:textFill>
        </w:rPr>
        <w:t>年</w:t>
      </w:r>
      <w:r>
        <w:rPr>
          <w:rFonts w:hint="eastAsia" w:cs="Times New Roman"/>
          <w:color w:val="000000" w:themeColor="text1"/>
          <w:sz w:val="32"/>
          <w:szCs w:val="32"/>
          <w:highlight w:val="none"/>
          <w:u w:val="none"/>
          <w:lang w:eastAsia="zh-CN"/>
          <w14:textFill>
            <w14:solidFill>
              <w14:schemeClr w14:val="tx1"/>
            </w14:solidFill>
          </w14:textFill>
        </w:rPr>
        <w:t>X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highlight w:val="none"/>
          <w:u w:val="none"/>
          <w14:textFill>
            <w14:solidFill>
              <w14:schemeClr w14:val="tx1"/>
            </w14:solidFill>
          </w14:textFill>
        </w:rPr>
        <w:t xml:space="preserve">月 </w:t>
      </w:r>
      <w:r>
        <w:rPr>
          <w:rFonts w:hint="default" w:ascii="Times New Roman" w:hAnsi="Times New Roman" w:eastAsia="仿宋_GB2312" w:cs="Times New Roman"/>
          <w:color w:val="000000" w:themeColor="text1"/>
          <w:spacing w:val="-20"/>
          <w:sz w:val="32"/>
          <w:szCs w:val="32"/>
          <w:highlight w:val="none"/>
          <w:u w:val="none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cs="Times New Roman"/>
          <w:color w:val="000000" w:themeColor="text1"/>
          <w:sz w:val="32"/>
          <w:szCs w:val="32"/>
          <w:highlight w:val="none"/>
          <w:u w:val="none"/>
          <w:lang w:eastAsia="zh-CN"/>
          <w14:textFill>
            <w14:solidFill>
              <w14:schemeClr w14:val="tx1"/>
            </w14:solidFill>
          </w14:textFill>
        </w:rPr>
        <w:t>XX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highlight w:val="none"/>
          <w:u w:val="none"/>
          <w14:textFill>
            <w14:solidFill>
              <w14:schemeClr w14:val="tx1"/>
            </w14:solidFill>
          </w14:textFill>
        </w:rPr>
        <w:t>学校</w:t>
      </w:r>
      <w:r>
        <w:rPr>
          <w:rFonts w:hint="eastAsia" w:cs="Times New Roman"/>
          <w:color w:val="000000" w:themeColor="text1"/>
          <w:sz w:val="32"/>
          <w:szCs w:val="32"/>
          <w:highlight w:val="none"/>
          <w:u w:val="none"/>
          <w:lang w:eastAsia="zh-CN"/>
          <w14:textFill>
            <w14:solidFill>
              <w14:schemeClr w14:val="tx1"/>
            </w14:solidFill>
          </w14:textFill>
        </w:rPr>
        <w:t>XX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highlight w:val="none"/>
          <w:u w:val="none"/>
          <w14:textFill>
            <w14:solidFill>
              <w14:schemeClr w14:val="tx1"/>
            </w14:solidFill>
          </w14:textFill>
        </w:rPr>
        <w:t>院系学生分会</w:t>
      </w:r>
      <w:r>
        <w:rPr>
          <w:rFonts w:hint="eastAsia" w:cs="Times New Roman"/>
          <w:color w:val="000000" w:themeColor="text1"/>
          <w:sz w:val="32"/>
          <w:szCs w:val="32"/>
          <w:highlight w:val="none"/>
          <w:u w:val="none"/>
          <w:lang w:eastAsia="zh-CN"/>
          <w14:textFill>
            <w14:solidFill>
              <w14:schemeClr w14:val="tx1"/>
            </w14:solidFill>
          </w14:textFill>
        </w:rPr>
        <w:t>XX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highlight w:val="none"/>
          <w:u w:val="none"/>
          <w14:textFill>
            <w14:solidFill>
              <w14:schemeClr w14:val="tx1"/>
            </w14:solidFill>
          </w14:textFill>
        </w:rPr>
        <w:t>职务</w:t>
      </w:r>
    </w:p>
    <w:p>
      <w:pPr>
        <w:keepLines w:val="0"/>
        <w:widowControl w:val="0"/>
        <w:topLinePunct w:val="0"/>
        <w:adjustRightInd/>
        <w:snapToGrid/>
        <w:spacing w:line="580" w:lineRule="exact"/>
        <w:ind w:firstLine="632" w:firstLineChars="200"/>
        <w:textAlignment w:val="auto"/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highlight w:val="none"/>
          <w:u w:val="none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highlight w:val="none"/>
          <w:u w:val="none"/>
          <w14:textFill>
            <w14:solidFill>
              <w14:schemeClr w14:val="tx1"/>
            </w14:solidFill>
          </w14:textFill>
        </w:rPr>
        <w:t>……</w:t>
      </w:r>
    </w:p>
    <w:p>
      <w:pPr>
        <w:keepLines w:val="0"/>
        <w:widowControl w:val="0"/>
        <w:topLinePunct w:val="0"/>
        <w:adjustRightInd/>
        <w:snapToGrid/>
        <w:spacing w:line="580" w:lineRule="exact"/>
        <w:ind w:firstLine="632" w:firstLineChars="200"/>
        <w:textAlignment w:val="auto"/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highlight w:val="none"/>
          <w:u w:val="none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highlight w:val="none"/>
          <w:u w:val="none"/>
          <w14:textFill>
            <w14:solidFill>
              <w14:schemeClr w14:val="tx1"/>
            </w14:solidFill>
          </w14:textFill>
        </w:rPr>
        <w:t>……</w:t>
      </w:r>
    </w:p>
    <w:p>
      <w:pPr>
        <w:keepLines w:val="0"/>
        <w:widowControl w:val="0"/>
        <w:topLinePunct w:val="0"/>
        <w:adjustRightInd/>
        <w:snapToGrid/>
        <w:spacing w:line="580" w:lineRule="exact"/>
        <w:ind w:firstLine="632" w:firstLineChars="200"/>
        <w:textAlignment w:val="auto"/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highlight w:val="none"/>
          <w:u w:val="none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highlight w:val="none"/>
          <w:u w:val="none"/>
          <w14:textFill>
            <w14:solidFill>
              <w14:schemeClr w14:val="tx1"/>
            </w14:solidFill>
          </w14:textFill>
        </w:rPr>
        <w:t>特此证明。</w:t>
      </w:r>
    </w:p>
    <w:p>
      <w:pPr>
        <w:keepLines w:val="0"/>
        <w:widowControl w:val="0"/>
        <w:topLinePunct w:val="0"/>
        <w:adjustRightInd/>
        <w:snapToGrid/>
        <w:spacing w:line="580" w:lineRule="exact"/>
        <w:ind w:firstLine="0" w:firstLineChars="0"/>
        <w:textAlignment w:val="auto"/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highlight w:val="none"/>
          <w:u w:val="none"/>
          <w14:textFill>
            <w14:solidFill>
              <w14:schemeClr w14:val="tx1"/>
            </w14:solidFill>
          </w14:textFill>
        </w:rPr>
      </w:pPr>
    </w:p>
    <w:p>
      <w:pPr>
        <w:keepLines w:val="0"/>
        <w:widowControl w:val="0"/>
        <w:topLinePunct w:val="0"/>
        <w:adjustRightInd/>
        <w:snapToGrid/>
        <w:spacing w:line="580" w:lineRule="exact"/>
        <w:ind w:firstLine="3792" w:firstLineChars="1200"/>
        <w:textAlignment w:val="auto"/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highlight w:val="none"/>
          <w:u w:val="none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highlight w:val="none"/>
          <w:u w:val="none"/>
          <w14:textFill>
            <w14:solidFill>
              <w14:schemeClr w14:val="tx1"/>
            </w14:solidFill>
          </w14:textFill>
        </w:rPr>
        <w:t>辅导员（签名）：</w:t>
      </w:r>
    </w:p>
    <w:p>
      <w:pPr>
        <w:keepLines w:val="0"/>
        <w:widowControl w:val="0"/>
        <w:topLinePunct w:val="0"/>
        <w:adjustRightInd/>
        <w:snapToGrid/>
        <w:spacing w:line="580" w:lineRule="exact"/>
        <w:ind w:firstLine="5688" w:firstLineChars="1800"/>
        <w:textAlignment w:val="auto"/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highlight w:val="none"/>
          <w:u w:val="none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highlight w:val="none"/>
          <w:u w:val="none"/>
          <w14:textFill>
            <w14:solidFill>
              <w14:schemeClr w14:val="tx1"/>
            </w14:solidFill>
          </w14:textFill>
        </w:rPr>
        <w:t xml:space="preserve">年   月   日 </w:t>
      </w:r>
    </w:p>
    <w:p>
      <w:pPr>
        <w:keepLines w:val="0"/>
        <w:widowControl w:val="0"/>
        <w:topLinePunct w:val="0"/>
        <w:adjustRightInd/>
        <w:snapToGrid/>
        <w:spacing w:line="580" w:lineRule="exact"/>
        <w:ind w:firstLine="150" w:firstLineChars="50"/>
        <w:textAlignment w:val="auto"/>
        <w:rPr>
          <w:rFonts w:hint="default" w:ascii="Times New Roman" w:hAnsi="Times New Roman" w:eastAsia="仿宋_GB2312" w:cs="Times New Roman"/>
          <w:color w:val="000000" w:themeColor="text1"/>
          <w:spacing w:val="-8"/>
          <w:sz w:val="32"/>
          <w:szCs w:val="32"/>
          <w:highlight w:val="none"/>
          <w:u w:val="none"/>
          <w14:textFill>
            <w14:solidFill>
              <w14:schemeClr w14:val="tx1"/>
            </w14:solidFill>
          </w14:textFill>
        </w:rPr>
      </w:pPr>
    </w:p>
    <w:p>
      <w:pPr>
        <w:keepLines w:val="0"/>
        <w:widowControl w:val="0"/>
        <w:topLinePunct w:val="0"/>
        <w:adjustRightInd/>
        <w:snapToGrid/>
        <w:spacing w:line="580" w:lineRule="exact"/>
        <w:ind w:firstLine="1800" w:firstLineChars="600"/>
        <w:textAlignment w:val="auto"/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highlight w:val="none"/>
          <w:u w:val="none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spacing w:val="-8"/>
          <w:sz w:val="32"/>
          <w:szCs w:val="32"/>
          <w:highlight w:val="none"/>
          <w:u w:val="none"/>
          <w14:textFill>
            <w14:solidFill>
              <w14:schemeClr w14:val="tx1"/>
            </w14:solidFill>
          </w14:textFill>
        </w:rPr>
        <w:t xml:space="preserve">院系（公章）    　　   </w:t>
      </w:r>
      <w:r>
        <w:rPr>
          <w:rFonts w:hint="eastAsia" w:cs="Times New Roman"/>
          <w:color w:val="000000" w:themeColor="text1"/>
          <w:spacing w:val="-8"/>
          <w:sz w:val="32"/>
          <w:szCs w:val="32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default" w:ascii="Times New Roman" w:hAnsi="Times New Roman" w:eastAsia="仿宋_GB2312" w:cs="Times New Roman"/>
          <w:color w:val="000000" w:themeColor="text1"/>
          <w:spacing w:val="-8"/>
          <w:sz w:val="32"/>
          <w:szCs w:val="32"/>
          <w:highlight w:val="none"/>
          <w:u w:val="none"/>
          <w14:textFill>
            <w14:solidFill>
              <w14:schemeClr w14:val="tx1"/>
            </w14:solidFill>
          </w14:textFill>
        </w:rPr>
        <w:t xml:space="preserve">    </w:t>
      </w:r>
      <w:r>
        <w:rPr>
          <w:rFonts w:hint="eastAsia" w:cs="Times New Roman"/>
          <w:color w:val="000000" w:themeColor="text1"/>
          <w:spacing w:val="-8"/>
          <w:sz w:val="32"/>
          <w:szCs w:val="32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t xml:space="preserve"> 学校</w:t>
      </w:r>
      <w:r>
        <w:rPr>
          <w:rFonts w:hint="default" w:ascii="Times New Roman" w:hAnsi="Times New Roman" w:eastAsia="仿宋_GB2312" w:cs="Times New Roman"/>
          <w:color w:val="000000" w:themeColor="text1"/>
          <w:spacing w:val="-8"/>
          <w:sz w:val="32"/>
          <w:szCs w:val="32"/>
          <w:highlight w:val="none"/>
          <w:u w:val="none"/>
          <w14:textFill>
            <w14:solidFill>
              <w14:schemeClr w14:val="tx1"/>
            </w14:solidFill>
          </w14:textFill>
        </w:rPr>
        <w:t>（公章）</w:t>
      </w:r>
    </w:p>
    <w:p>
      <w:pPr>
        <w:keepLines w:val="0"/>
        <w:widowControl w:val="0"/>
        <w:topLinePunct w:val="0"/>
        <w:adjustRightInd/>
        <w:snapToGrid/>
        <w:spacing w:line="580" w:lineRule="exact"/>
        <w:ind w:firstLine="0" w:firstLineChars="0"/>
        <w:textAlignment w:val="auto"/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highlight w:val="none"/>
          <w:u w:val="none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highlight w:val="none"/>
          <w:u w:val="none"/>
          <w14:textFill>
            <w14:solidFill>
              <w14:schemeClr w14:val="tx1"/>
            </w14:solidFill>
          </w14:textFill>
        </w:rPr>
        <w:t xml:space="preserve">        　年   月   日                 年   月   日</w:t>
      </w:r>
    </w:p>
    <w:p>
      <w:pPr>
        <w:keepLines w:val="0"/>
        <w:widowControl w:val="0"/>
        <w:topLinePunct w:val="0"/>
        <w:adjustRightInd/>
        <w:snapToGrid/>
        <w:spacing w:line="580" w:lineRule="exact"/>
        <w:ind w:firstLine="0" w:firstLineChars="0"/>
        <w:textAlignment w:val="auto"/>
        <w:rPr>
          <w:rFonts w:hint="default" w:ascii="Times New Roman" w:hAnsi="Times New Roman" w:eastAsia="仿宋_GB2312" w:cs="Times New Roman"/>
          <w:b/>
          <w:color w:val="000000" w:themeColor="text1"/>
          <w:sz w:val="32"/>
          <w:szCs w:val="32"/>
          <w:highlight w:val="none"/>
          <w:u w:val="none"/>
          <w14:textFill>
            <w14:solidFill>
              <w14:schemeClr w14:val="tx1"/>
            </w14:solidFill>
          </w14:textFill>
        </w:rPr>
      </w:pPr>
    </w:p>
    <w:p>
      <w:pPr>
        <w:keepLines w:val="0"/>
        <w:widowControl w:val="0"/>
        <w:topLinePunct w:val="0"/>
        <w:adjustRightInd/>
        <w:snapToGrid/>
        <w:spacing w:line="580" w:lineRule="exact"/>
        <w:ind w:firstLine="0" w:firstLineChars="0"/>
        <w:textAlignment w:val="auto"/>
        <w:rPr>
          <w:rFonts w:hint="eastAsia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color w:val="000000" w:themeColor="text1"/>
          <w:sz w:val="32"/>
          <w:szCs w:val="32"/>
          <w:highlight w:val="none"/>
          <w:u w:val="none"/>
          <w14:textFill>
            <w14:solidFill>
              <w14:schemeClr w14:val="tx1"/>
            </w14:solidFill>
          </w14:textFill>
        </w:rPr>
        <w:t>备注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highlight w:val="none"/>
          <w:u w:val="none"/>
          <w14:textFill>
            <w14:solidFill>
              <w14:schemeClr w14:val="tx1"/>
            </w14:solidFill>
          </w14:textFill>
        </w:rPr>
        <w:t>：</w:t>
      </w:r>
      <w:r>
        <w:rPr>
          <w:rFonts w:hint="eastAsia" w:cs="Times New Roman"/>
          <w:color w:val="000000" w:themeColor="text1"/>
          <w:sz w:val="32"/>
          <w:szCs w:val="32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t>由所任职位归口管理部门盖章推荐，原则上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highlight w:val="none"/>
          <w:u w:val="none"/>
          <w14:textFill>
            <w14:solidFill>
              <w14:schemeClr w14:val="tx1"/>
            </w14:solidFill>
          </w14:textFill>
        </w:rPr>
        <w:t>班级学生干部、院系学生干部由院系党组织盖章，校学生会干部、校社团学生干部由校团委盖章。</w:t>
      </w:r>
      <w:r>
        <w:rPr>
          <w:rFonts w:hint="eastAsia" w:ascii="Times New Roman" w:eastAsia="仿宋_GB2312"/>
          <w:lang w:val="en-US" w:eastAsia="zh-CN"/>
        </w:rPr>
        <w:t>如开具证明格式与本式样不一致，则须包含姓名、任职职位、任职时间是否满一年等关键要素。</w:t>
      </w:r>
    </w:p>
    <w:sectPr>
      <w:footerReference r:id="rId5" w:type="default"/>
      <w:footerReference r:id="rId6" w:type="even"/>
      <w:pgSz w:w="11906" w:h="16838"/>
      <w:pgMar w:top="2098" w:right="1474" w:bottom="1984" w:left="1587" w:header="851" w:footer="1587" w:gutter="0"/>
      <w:lnNumType w:countBy="0"/>
      <w:pgNumType w:fmt="decimal" w:start="1"/>
      <w:cols w:space="720" w:num="1"/>
      <w:rtlGutter w:val="0"/>
      <w:docGrid w:type="linesAndChars" w:linePitch="579" w:charSpace="-84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32"/>
      </w:pPr>
      <w:r>
        <w:separator/>
      </w:r>
    </w:p>
  </w:endnote>
  <w:endnote w:type="continuationSeparator" w:id="1">
    <w:p>
      <w:pPr>
        <w:spacing w:line="240" w:lineRule="auto"/>
        <w:ind w:firstLine="63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方正宋体S-超大字符集(SIP)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宋体S-超大字符集(SIP)">
    <w:panose1 w:val="03000509000000000000"/>
    <w:charset w:val="86"/>
    <w:family w:val="auto"/>
    <w:pitch w:val="default"/>
    <w:sig w:usb0="00000003" w:usb1="0A0E0800" w:usb2="0000000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3"/>
      <w:ind w:left="0" w:leftChars="0" w:firstLine="0" w:firstLineChars="0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13"/>
                            <w:ind w:left="0" w:leftChars="0" w:firstLine="0" w:firstLineChars="0"/>
                            <w:rPr>
                              <w:rFonts w:hint="eastAsia" w:ascii="宋体" w:hAnsi="宋体" w:eastAsia="宋体" w:cs="宋体"/>
                              <w:sz w:val="28"/>
                              <w:szCs w:val="52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52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52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52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52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52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52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52"/>
                            </w:rPr>
                            <w:t xml:space="preserve"> —</w:t>
                          </w:r>
                        </w:p>
                      </w:txbxContent>
                    </wps:txbx>
                    <wps:bodyPr vert="horz" wrap="none" lIns="0" tIns="0" rIns="0" bIns="0" anchor="t" anchorCtr="false" upright="fals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24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13"/>
                      <w:ind w:left="0" w:leftChars="0" w:firstLine="0" w:firstLineChars="0"/>
                      <w:rPr>
                        <w:rFonts w:hint="eastAsia" w:ascii="宋体" w:hAnsi="宋体" w:eastAsia="宋体" w:cs="宋体"/>
                        <w:sz w:val="28"/>
                        <w:szCs w:val="52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52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52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52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52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52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52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52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3"/>
      <w:ind w:left="0" w:leftChars="0" w:firstLine="0" w:firstLineChars="0"/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2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13"/>
                          </w:pPr>
                          <w:r>
                            <w:t xml:space="preserve">—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</w:txbxContent>
                    </wps:txbx>
                    <wps:bodyPr vert="horz" wrap="none" lIns="0" tIns="0" rIns="0" bIns="0" anchor="t" anchorCtr="false" upright="fals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23" o:spid="_x0000_s1026" o:spt="202" type="#_x0000_t202" style="position:absolute;left:0pt;margin-top:0pt;height:144pt;width:144pt;mso-position-horizontal:outside;mso-position-horizontal-relative:margin;mso-wrap-style:none;z-index:251658240;mso-width-relative:page;mso-height-relative:page;" filled="f" stroked="f" coordsize="21600,21600" o:gfxdata="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13"/>
                    </w:pPr>
                    <w:r>
                      <w:t xml:space="preserve">—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  <w: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32"/>
      </w:pPr>
      <w:r>
        <w:separator/>
      </w:r>
    </w:p>
  </w:footnote>
  <w:footnote w:type="continuationSeparator" w:id="1">
    <w:p>
      <w:pPr>
        <w:spacing w:line="240" w:lineRule="auto"/>
        <w:ind w:firstLine="632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9A72023"/>
    <w:multiLevelType w:val="singleLevel"/>
    <w:tmpl w:val="B9A72023"/>
    <w:lvl w:ilvl="0" w:tentative="0">
      <w:start w:val="1"/>
      <w:numFmt w:val="chineseCounting"/>
      <w:suff w:val="nothing"/>
      <w:lvlText w:val="（%1）"/>
      <w:lvlJc w:val="left"/>
      <w:rPr>
        <w:rFonts w:hint="eastAsia"/>
      </w:rPr>
    </w:lvl>
  </w:abstractNum>
  <w:abstractNum w:abstractNumId="1">
    <w:nsid w:val="D025D967"/>
    <w:multiLevelType w:val="multilevel"/>
    <w:tmpl w:val="D025D967"/>
    <w:lvl w:ilvl="0" w:tentative="0">
      <w:start w:val="1"/>
      <w:numFmt w:val="chineseCounting"/>
      <w:pStyle w:val="3"/>
      <w:suff w:val="nothing"/>
      <w:lvlText w:val="%1、"/>
      <w:lvlJc w:val="left"/>
      <w:pPr>
        <w:tabs>
          <w:tab w:val="left" w:pos="0"/>
        </w:tabs>
        <w:ind w:left="0" w:firstLine="40"/>
      </w:pPr>
      <w:rPr>
        <w:rFonts w:hint="eastAsia" w:ascii="Times New Roman" w:hAnsi="Times New Roman" w:eastAsia="黑体" w:cs="黑体"/>
        <w:sz w:val="32"/>
        <w:szCs w:val="32"/>
      </w:rPr>
    </w:lvl>
    <w:lvl w:ilvl="1" w:tentative="0">
      <w:start w:val="1"/>
      <w:numFmt w:val="chineseCounting"/>
      <w:lvlRestart w:val="0"/>
      <w:pStyle w:val="4"/>
      <w:suff w:val="nothing"/>
      <w:lvlText w:val="（%2）"/>
      <w:lvlJc w:val="left"/>
      <w:pPr>
        <w:ind w:left="0" w:firstLine="40"/>
      </w:pPr>
      <w:rPr>
        <w:rFonts w:hint="eastAsia" w:ascii="Times New Roman" w:hAnsi="Times New Roman" w:eastAsia="楷体_GB2312" w:cs="楷体_GB2312"/>
        <w:sz w:val="32"/>
        <w:szCs w:val="32"/>
      </w:rPr>
    </w:lvl>
    <w:lvl w:ilvl="2" w:tentative="0">
      <w:start w:val="1"/>
      <w:numFmt w:val="decimal"/>
      <w:lvlRestart w:val="0"/>
      <w:pStyle w:val="5"/>
      <w:suff w:val="nothing"/>
      <w:lvlText w:val="%3."/>
      <w:lvlJc w:val="left"/>
      <w:pPr>
        <w:tabs>
          <w:tab w:val="left" w:pos="0"/>
        </w:tabs>
        <w:ind w:left="0" w:firstLine="40"/>
      </w:pPr>
      <w:rPr>
        <w:rFonts w:hint="eastAsia" w:ascii="Times New Roman" w:hAnsi="Times New Roman" w:eastAsia="仿宋_GB2312" w:cs="Times New Roman"/>
        <w:sz w:val="32"/>
        <w:szCs w:val="32"/>
      </w:rPr>
    </w:lvl>
    <w:lvl w:ilvl="3" w:tentative="0">
      <w:start w:val="1"/>
      <w:numFmt w:val="decimal"/>
      <w:lvlRestart w:val="0"/>
      <w:pStyle w:val="6"/>
      <w:suff w:val="nothing"/>
      <w:lvlText w:val="（%4）"/>
      <w:lvlJc w:val="left"/>
      <w:pPr>
        <w:ind w:left="0" w:firstLine="40"/>
      </w:pPr>
      <w:rPr>
        <w:rFonts w:hint="eastAsia" w:ascii="Times New Roman" w:hAnsi="Times New Roman" w:eastAsia="仿宋_GB2312" w:cs="Times New Roman"/>
        <w:sz w:val="32"/>
        <w:szCs w:val="32"/>
      </w:rPr>
    </w:lvl>
    <w:lvl w:ilvl="4" w:tentative="0">
      <w:start w:val="1"/>
      <w:numFmt w:val="decimalEnclosedCircleChinese"/>
      <w:pStyle w:val="7"/>
      <w:suff w:val="nothing"/>
      <w:lvlText w:val="%5"/>
      <w:lvlJc w:val="left"/>
      <w:pPr>
        <w:ind w:left="0" w:firstLine="402"/>
      </w:pPr>
      <w:rPr>
        <w:rFonts w:hint="eastAsia"/>
      </w:rPr>
    </w:lvl>
    <w:lvl w:ilvl="5" w:tentative="0">
      <w:start w:val="1"/>
      <w:numFmt w:val="decimal"/>
      <w:pStyle w:val="8"/>
      <w:suff w:val="nothing"/>
      <w:lvlText w:val="%6）"/>
      <w:lvlJc w:val="left"/>
      <w:pPr>
        <w:ind w:left="0" w:firstLine="402"/>
      </w:pPr>
      <w:rPr>
        <w:rFonts w:hint="eastAsia"/>
      </w:rPr>
    </w:lvl>
    <w:lvl w:ilvl="6" w:tentative="0">
      <w:start w:val="1"/>
      <w:numFmt w:val="lowerLetter"/>
      <w:pStyle w:val="9"/>
      <w:suff w:val="nothing"/>
      <w:lvlText w:val="%7．"/>
      <w:lvlJc w:val="left"/>
      <w:pPr>
        <w:ind w:left="0" w:firstLine="402"/>
      </w:pPr>
      <w:rPr>
        <w:rFonts w:hint="eastAsia"/>
      </w:rPr>
    </w:lvl>
    <w:lvl w:ilvl="7" w:tentative="0">
      <w:start w:val="1"/>
      <w:numFmt w:val="lowerLetter"/>
      <w:pStyle w:val="10"/>
      <w:suff w:val="nothing"/>
      <w:lvlText w:val="%8）"/>
      <w:lvlJc w:val="left"/>
      <w:pPr>
        <w:ind w:left="0" w:firstLine="402"/>
      </w:pPr>
      <w:rPr>
        <w:rFonts w:hint="eastAsia"/>
      </w:rPr>
    </w:lvl>
    <w:lvl w:ilvl="8" w:tentative="0">
      <w:start w:val="1"/>
      <w:numFmt w:val="lowerRoman"/>
      <w:pStyle w:val="11"/>
      <w:suff w:val="nothing"/>
      <w:lvlText w:val="%9 "/>
      <w:lvlJc w:val="left"/>
      <w:pPr>
        <w:ind w:left="0" w:firstLine="402"/>
      </w:pPr>
      <w:rPr>
        <w:rFonts w:hint="eastAsia"/>
      </w:rPr>
    </w:lvl>
  </w:abstractNum>
  <w:abstractNum w:abstractNumId="2">
    <w:nsid w:val="F48B06E8"/>
    <w:multiLevelType w:val="singleLevel"/>
    <w:tmpl w:val="F48B06E8"/>
    <w:lvl w:ilvl="0" w:tentative="0">
      <w:start w:val="1"/>
      <w:numFmt w:val="decimal"/>
      <w:suff w:val="nothing"/>
      <w:lvlText w:val="%1."/>
      <w:lvlJc w:val="left"/>
      <w:pPr>
        <w:ind w:left="0" w:leftChars="0" w:firstLine="40" w:firstLineChars="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mirrorMargins w:val="true"/>
  <w:bordersDoNotSurroundHeader w:val="true"/>
  <w:bordersDoNotSurroundFooter w:val="true"/>
  <w:documentProtection w:enforcement="0"/>
  <w:defaultTabStop w:val="420"/>
  <w:hyphenationZone w:val="360"/>
  <w:drawingGridHorizontalSpacing w:val="316"/>
  <w:drawingGridVerticalSpacing w:val="579"/>
  <w:displayHorizontalDrawingGridEvery w:val="1"/>
  <w:displayVerticalDrawingGridEvery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JlMmIwODVhY2QwNzU1YjZlNjNjMWVlNTBmZDMxODkifQ=="/>
    <w:docVar w:name="KSO_WPS_MARK_KEY" w:val="0129e99f-3c55-4aae-b571-3a9d2d841214"/>
  </w:docVars>
  <w:rsids>
    <w:rsidRoot w:val="3A7FA637"/>
    <w:rsid w:val="00505279"/>
    <w:rsid w:val="00577718"/>
    <w:rsid w:val="01AA727F"/>
    <w:rsid w:val="039E565E"/>
    <w:rsid w:val="046C40BC"/>
    <w:rsid w:val="05944520"/>
    <w:rsid w:val="05FD1F64"/>
    <w:rsid w:val="061B4DDA"/>
    <w:rsid w:val="067F0655"/>
    <w:rsid w:val="06E415DA"/>
    <w:rsid w:val="07D21D7A"/>
    <w:rsid w:val="07F760CF"/>
    <w:rsid w:val="086E0D56"/>
    <w:rsid w:val="087150EF"/>
    <w:rsid w:val="08974852"/>
    <w:rsid w:val="0A0C4C76"/>
    <w:rsid w:val="0B516C63"/>
    <w:rsid w:val="0B75647F"/>
    <w:rsid w:val="0BED3A3F"/>
    <w:rsid w:val="0D044784"/>
    <w:rsid w:val="0D4C2E48"/>
    <w:rsid w:val="0D5B62F3"/>
    <w:rsid w:val="0D7EFD52"/>
    <w:rsid w:val="0D9D3E06"/>
    <w:rsid w:val="0E326BA2"/>
    <w:rsid w:val="0E811D9B"/>
    <w:rsid w:val="0EF63FCE"/>
    <w:rsid w:val="0F7B6FBE"/>
    <w:rsid w:val="11C05625"/>
    <w:rsid w:val="122907E8"/>
    <w:rsid w:val="131B45D5"/>
    <w:rsid w:val="137B32C6"/>
    <w:rsid w:val="13D74C1E"/>
    <w:rsid w:val="149411C1"/>
    <w:rsid w:val="15FB249C"/>
    <w:rsid w:val="16DC239F"/>
    <w:rsid w:val="16FE4358"/>
    <w:rsid w:val="179DD638"/>
    <w:rsid w:val="17F3167D"/>
    <w:rsid w:val="17F84EE5"/>
    <w:rsid w:val="17FFE5DA"/>
    <w:rsid w:val="19DB6817"/>
    <w:rsid w:val="1A5A1FD9"/>
    <w:rsid w:val="1AE95011"/>
    <w:rsid w:val="1B040045"/>
    <w:rsid w:val="1BE07D45"/>
    <w:rsid w:val="1C0F3E73"/>
    <w:rsid w:val="1C1054B0"/>
    <w:rsid w:val="1CA52313"/>
    <w:rsid w:val="1EBF0AC9"/>
    <w:rsid w:val="1FD28607"/>
    <w:rsid w:val="1FDF9C8A"/>
    <w:rsid w:val="1FFFD9B0"/>
    <w:rsid w:val="21036F9C"/>
    <w:rsid w:val="214941FF"/>
    <w:rsid w:val="2179B60B"/>
    <w:rsid w:val="261A687E"/>
    <w:rsid w:val="266B176E"/>
    <w:rsid w:val="267609FD"/>
    <w:rsid w:val="26C5CF31"/>
    <w:rsid w:val="2748328A"/>
    <w:rsid w:val="275FBC0C"/>
    <w:rsid w:val="278A3680"/>
    <w:rsid w:val="29EC74EC"/>
    <w:rsid w:val="29F7766B"/>
    <w:rsid w:val="2A1B0440"/>
    <w:rsid w:val="2AA57EA2"/>
    <w:rsid w:val="2AA70F70"/>
    <w:rsid w:val="2ADFF83B"/>
    <w:rsid w:val="2AF334F0"/>
    <w:rsid w:val="2B707A9D"/>
    <w:rsid w:val="2B762899"/>
    <w:rsid w:val="2BCB017A"/>
    <w:rsid w:val="2BFF32C3"/>
    <w:rsid w:val="2C106849"/>
    <w:rsid w:val="2E094915"/>
    <w:rsid w:val="2ED2313D"/>
    <w:rsid w:val="2EE9044C"/>
    <w:rsid w:val="2F798A68"/>
    <w:rsid w:val="2FB2548D"/>
    <w:rsid w:val="2FC02334"/>
    <w:rsid w:val="2FCA6D0F"/>
    <w:rsid w:val="2FFDA0D3"/>
    <w:rsid w:val="302525DF"/>
    <w:rsid w:val="32430CC6"/>
    <w:rsid w:val="32B55A55"/>
    <w:rsid w:val="33B78F71"/>
    <w:rsid w:val="34777DD3"/>
    <w:rsid w:val="35B9FE90"/>
    <w:rsid w:val="35EBE423"/>
    <w:rsid w:val="36211E36"/>
    <w:rsid w:val="36218508"/>
    <w:rsid w:val="36CE17DB"/>
    <w:rsid w:val="36F8403A"/>
    <w:rsid w:val="37073FAB"/>
    <w:rsid w:val="3720190B"/>
    <w:rsid w:val="3777346A"/>
    <w:rsid w:val="377FFC31"/>
    <w:rsid w:val="37BF3BA8"/>
    <w:rsid w:val="37FDF286"/>
    <w:rsid w:val="397321C6"/>
    <w:rsid w:val="3A6A33FB"/>
    <w:rsid w:val="3A7FA637"/>
    <w:rsid w:val="3B0B08A3"/>
    <w:rsid w:val="3B7F6819"/>
    <w:rsid w:val="3BDCFE6E"/>
    <w:rsid w:val="3C700C3E"/>
    <w:rsid w:val="3CC9533C"/>
    <w:rsid w:val="3CD016DD"/>
    <w:rsid w:val="3D7A44C8"/>
    <w:rsid w:val="3D9F9A13"/>
    <w:rsid w:val="3DBF9D1D"/>
    <w:rsid w:val="3E284226"/>
    <w:rsid w:val="3E3B796C"/>
    <w:rsid w:val="3E3FA3B5"/>
    <w:rsid w:val="3E9B8D67"/>
    <w:rsid w:val="3EC353D6"/>
    <w:rsid w:val="3F1B7587"/>
    <w:rsid w:val="3F7E2605"/>
    <w:rsid w:val="3FBB6674"/>
    <w:rsid w:val="3FDF1369"/>
    <w:rsid w:val="3FDF7A7B"/>
    <w:rsid w:val="3FEF5FD4"/>
    <w:rsid w:val="3FF5385A"/>
    <w:rsid w:val="3FF78DDA"/>
    <w:rsid w:val="3FFE2DB6"/>
    <w:rsid w:val="3FFFBF43"/>
    <w:rsid w:val="40B11BDC"/>
    <w:rsid w:val="40BF2194"/>
    <w:rsid w:val="40C024EF"/>
    <w:rsid w:val="42BF1D00"/>
    <w:rsid w:val="430B16C1"/>
    <w:rsid w:val="43326C4D"/>
    <w:rsid w:val="43354997"/>
    <w:rsid w:val="43D1290A"/>
    <w:rsid w:val="43D9356D"/>
    <w:rsid w:val="43FA3EF4"/>
    <w:rsid w:val="44B738AE"/>
    <w:rsid w:val="45F5524D"/>
    <w:rsid w:val="46E14B85"/>
    <w:rsid w:val="46FA6F06"/>
    <w:rsid w:val="470F29F7"/>
    <w:rsid w:val="477A6E15"/>
    <w:rsid w:val="47B95B8F"/>
    <w:rsid w:val="47D062B0"/>
    <w:rsid w:val="49125987"/>
    <w:rsid w:val="49FEBE3D"/>
    <w:rsid w:val="4B9CAB57"/>
    <w:rsid w:val="4BBEB14E"/>
    <w:rsid w:val="4CCE79E7"/>
    <w:rsid w:val="4D804879"/>
    <w:rsid w:val="4EBA9699"/>
    <w:rsid w:val="4ED30702"/>
    <w:rsid w:val="4EDB8DDF"/>
    <w:rsid w:val="4F267C58"/>
    <w:rsid w:val="4F7A6607"/>
    <w:rsid w:val="4FDFBD38"/>
    <w:rsid w:val="512F569D"/>
    <w:rsid w:val="531620E8"/>
    <w:rsid w:val="536237F1"/>
    <w:rsid w:val="53920D79"/>
    <w:rsid w:val="547A60F6"/>
    <w:rsid w:val="555E1C5C"/>
    <w:rsid w:val="559351F5"/>
    <w:rsid w:val="56DC5777"/>
    <w:rsid w:val="56EE0791"/>
    <w:rsid w:val="570F1328"/>
    <w:rsid w:val="58DD8FB0"/>
    <w:rsid w:val="59E75D70"/>
    <w:rsid w:val="5ABCE660"/>
    <w:rsid w:val="5ADEEA09"/>
    <w:rsid w:val="5AFB547F"/>
    <w:rsid w:val="5B2630E4"/>
    <w:rsid w:val="5B2D6220"/>
    <w:rsid w:val="5BBEA07E"/>
    <w:rsid w:val="5BBFAEB7"/>
    <w:rsid w:val="5BD43132"/>
    <w:rsid w:val="5C110814"/>
    <w:rsid w:val="5C6E3CC0"/>
    <w:rsid w:val="5CF4BDFC"/>
    <w:rsid w:val="5CF51971"/>
    <w:rsid w:val="5CF57C8A"/>
    <w:rsid w:val="5D8B36D2"/>
    <w:rsid w:val="5DCF1B52"/>
    <w:rsid w:val="5DF36E65"/>
    <w:rsid w:val="5E5FE480"/>
    <w:rsid w:val="5EFAC452"/>
    <w:rsid w:val="5F6D505D"/>
    <w:rsid w:val="5F9DD27D"/>
    <w:rsid w:val="5FAFEF4F"/>
    <w:rsid w:val="5FBB43CD"/>
    <w:rsid w:val="5FD72DB9"/>
    <w:rsid w:val="5FEF7ED9"/>
    <w:rsid w:val="5FFB2643"/>
    <w:rsid w:val="5FFE9BFA"/>
    <w:rsid w:val="61B940DD"/>
    <w:rsid w:val="61C64475"/>
    <w:rsid w:val="61CE0B3C"/>
    <w:rsid w:val="628E0D36"/>
    <w:rsid w:val="629FDE5A"/>
    <w:rsid w:val="630A5BB9"/>
    <w:rsid w:val="63140642"/>
    <w:rsid w:val="63760D99"/>
    <w:rsid w:val="63A54F9A"/>
    <w:rsid w:val="63AA73EB"/>
    <w:rsid w:val="63DD3B80"/>
    <w:rsid w:val="65E388DB"/>
    <w:rsid w:val="66E77617"/>
    <w:rsid w:val="675FBC85"/>
    <w:rsid w:val="676F2560"/>
    <w:rsid w:val="6798048F"/>
    <w:rsid w:val="67E36AB5"/>
    <w:rsid w:val="67F51DF1"/>
    <w:rsid w:val="67FEA993"/>
    <w:rsid w:val="67FF2F83"/>
    <w:rsid w:val="69607EBF"/>
    <w:rsid w:val="69DF64BE"/>
    <w:rsid w:val="6AA43E5F"/>
    <w:rsid w:val="6AF79808"/>
    <w:rsid w:val="6AFD117D"/>
    <w:rsid w:val="6B130541"/>
    <w:rsid w:val="6B5FFB32"/>
    <w:rsid w:val="6B77164F"/>
    <w:rsid w:val="6B9FDC6C"/>
    <w:rsid w:val="6BD6EA50"/>
    <w:rsid w:val="6BF3EC22"/>
    <w:rsid w:val="6BFC150F"/>
    <w:rsid w:val="6C917EA0"/>
    <w:rsid w:val="6CEA6B77"/>
    <w:rsid w:val="6CEC8A26"/>
    <w:rsid w:val="6D233873"/>
    <w:rsid w:val="6DFDDF87"/>
    <w:rsid w:val="6E37622B"/>
    <w:rsid w:val="6E602011"/>
    <w:rsid w:val="6EEF1213"/>
    <w:rsid w:val="6EF6D9CD"/>
    <w:rsid w:val="6EF947F6"/>
    <w:rsid w:val="6EFD0913"/>
    <w:rsid w:val="6F5AF446"/>
    <w:rsid w:val="6F9D019D"/>
    <w:rsid w:val="6F9FCBB1"/>
    <w:rsid w:val="6FDE0B27"/>
    <w:rsid w:val="6FEBA06F"/>
    <w:rsid w:val="6FEE72AB"/>
    <w:rsid w:val="6FFFB189"/>
    <w:rsid w:val="700D5040"/>
    <w:rsid w:val="70B62198"/>
    <w:rsid w:val="716A4DBB"/>
    <w:rsid w:val="716FA59B"/>
    <w:rsid w:val="71DC5E53"/>
    <w:rsid w:val="72DFCD2F"/>
    <w:rsid w:val="72F7986D"/>
    <w:rsid w:val="73BD036E"/>
    <w:rsid w:val="73DD5195"/>
    <w:rsid w:val="73ED63F4"/>
    <w:rsid w:val="73F0E52F"/>
    <w:rsid w:val="73F6E3D7"/>
    <w:rsid w:val="73F7E0A5"/>
    <w:rsid w:val="73FDA28F"/>
    <w:rsid w:val="746FC66E"/>
    <w:rsid w:val="7473E634"/>
    <w:rsid w:val="74B85770"/>
    <w:rsid w:val="74BFF979"/>
    <w:rsid w:val="74EB7DA3"/>
    <w:rsid w:val="751FCD7F"/>
    <w:rsid w:val="75CC6367"/>
    <w:rsid w:val="75D6E51C"/>
    <w:rsid w:val="766F48E7"/>
    <w:rsid w:val="76DFED70"/>
    <w:rsid w:val="76F72D69"/>
    <w:rsid w:val="76FFC7F6"/>
    <w:rsid w:val="773F0DBD"/>
    <w:rsid w:val="7797D21D"/>
    <w:rsid w:val="77DD1500"/>
    <w:rsid w:val="77DF5F43"/>
    <w:rsid w:val="77E58B5F"/>
    <w:rsid w:val="77ED5B36"/>
    <w:rsid w:val="77EE4589"/>
    <w:rsid w:val="77FAD56A"/>
    <w:rsid w:val="77FBC0A3"/>
    <w:rsid w:val="78003EBC"/>
    <w:rsid w:val="78393C4A"/>
    <w:rsid w:val="78937E6D"/>
    <w:rsid w:val="793831F9"/>
    <w:rsid w:val="79516F21"/>
    <w:rsid w:val="79BFEB15"/>
    <w:rsid w:val="79FF8FDE"/>
    <w:rsid w:val="7A3DA0E4"/>
    <w:rsid w:val="7A6A34F8"/>
    <w:rsid w:val="7A715CD2"/>
    <w:rsid w:val="7ABBEA06"/>
    <w:rsid w:val="7AD617FC"/>
    <w:rsid w:val="7AF73C5C"/>
    <w:rsid w:val="7AF7F115"/>
    <w:rsid w:val="7AF9B01E"/>
    <w:rsid w:val="7AFFDAB0"/>
    <w:rsid w:val="7B75534E"/>
    <w:rsid w:val="7B7F6BEC"/>
    <w:rsid w:val="7BAE2FFF"/>
    <w:rsid w:val="7BD76465"/>
    <w:rsid w:val="7BDF82CC"/>
    <w:rsid w:val="7BF3E085"/>
    <w:rsid w:val="7BF72BC0"/>
    <w:rsid w:val="7BFFB1E0"/>
    <w:rsid w:val="7BFFDE61"/>
    <w:rsid w:val="7C6F0C49"/>
    <w:rsid w:val="7CB90EB0"/>
    <w:rsid w:val="7D38E567"/>
    <w:rsid w:val="7D416ACE"/>
    <w:rsid w:val="7D6745A9"/>
    <w:rsid w:val="7D8F661F"/>
    <w:rsid w:val="7D92570C"/>
    <w:rsid w:val="7DBFDC52"/>
    <w:rsid w:val="7DDFAA7E"/>
    <w:rsid w:val="7DDFB0D4"/>
    <w:rsid w:val="7DFEB33C"/>
    <w:rsid w:val="7E1A619A"/>
    <w:rsid w:val="7E5FA45D"/>
    <w:rsid w:val="7E9EB9A7"/>
    <w:rsid w:val="7EAB7D50"/>
    <w:rsid w:val="7EBF7BBF"/>
    <w:rsid w:val="7ECD7E0F"/>
    <w:rsid w:val="7EE5E563"/>
    <w:rsid w:val="7EEA9F24"/>
    <w:rsid w:val="7EFF219F"/>
    <w:rsid w:val="7F1FF882"/>
    <w:rsid w:val="7F35BA61"/>
    <w:rsid w:val="7F37D230"/>
    <w:rsid w:val="7F6E9EE3"/>
    <w:rsid w:val="7F6F6A0E"/>
    <w:rsid w:val="7F7FA787"/>
    <w:rsid w:val="7F7FCFFE"/>
    <w:rsid w:val="7F8A2503"/>
    <w:rsid w:val="7FB566FE"/>
    <w:rsid w:val="7FBDDDFD"/>
    <w:rsid w:val="7FBE4F94"/>
    <w:rsid w:val="7FBE5502"/>
    <w:rsid w:val="7FD51967"/>
    <w:rsid w:val="7FD8ED0F"/>
    <w:rsid w:val="7FDEA129"/>
    <w:rsid w:val="7FE38C71"/>
    <w:rsid w:val="7FE980EA"/>
    <w:rsid w:val="7FEF1A79"/>
    <w:rsid w:val="7FF22D91"/>
    <w:rsid w:val="7FF24789"/>
    <w:rsid w:val="7FF59A39"/>
    <w:rsid w:val="7FF69E81"/>
    <w:rsid w:val="7FF7F5FE"/>
    <w:rsid w:val="7FFC1526"/>
    <w:rsid w:val="7FFEB897"/>
    <w:rsid w:val="7FFFF053"/>
    <w:rsid w:val="8BECB79F"/>
    <w:rsid w:val="8FCD5A6A"/>
    <w:rsid w:val="956C00BD"/>
    <w:rsid w:val="95F81E31"/>
    <w:rsid w:val="9735A5EE"/>
    <w:rsid w:val="98E948D3"/>
    <w:rsid w:val="9AFD0D58"/>
    <w:rsid w:val="9B7FAFBB"/>
    <w:rsid w:val="9BBECE0A"/>
    <w:rsid w:val="9DA6C3A8"/>
    <w:rsid w:val="9E77DFA7"/>
    <w:rsid w:val="9F6CB152"/>
    <w:rsid w:val="9FEC6C10"/>
    <w:rsid w:val="9FF95694"/>
    <w:rsid w:val="A28EA536"/>
    <w:rsid w:val="A77795DF"/>
    <w:rsid w:val="A9971111"/>
    <w:rsid w:val="AAB5F822"/>
    <w:rsid w:val="ABA8044D"/>
    <w:rsid w:val="AF7BB4E9"/>
    <w:rsid w:val="AFE54FD5"/>
    <w:rsid w:val="B0FEDDB9"/>
    <w:rsid w:val="B1FF1A2C"/>
    <w:rsid w:val="B5DF0016"/>
    <w:rsid w:val="B75E5970"/>
    <w:rsid w:val="B7FECE02"/>
    <w:rsid w:val="B97E0182"/>
    <w:rsid w:val="BA6F7ED6"/>
    <w:rsid w:val="BC7EE1DA"/>
    <w:rsid w:val="BDEB3B44"/>
    <w:rsid w:val="BE7EF8F7"/>
    <w:rsid w:val="BEEEBB5E"/>
    <w:rsid w:val="BF1A3240"/>
    <w:rsid w:val="BF2F99D1"/>
    <w:rsid w:val="BF7D890B"/>
    <w:rsid w:val="BF7EDD01"/>
    <w:rsid w:val="BF7F87C4"/>
    <w:rsid w:val="BF7FCCAE"/>
    <w:rsid w:val="BFCFEB27"/>
    <w:rsid w:val="BFFF3C45"/>
    <w:rsid w:val="C3FDD884"/>
    <w:rsid w:val="C51F82DC"/>
    <w:rsid w:val="C5E53920"/>
    <w:rsid w:val="C6FF5C6D"/>
    <w:rsid w:val="C7E6885A"/>
    <w:rsid w:val="CBFB1CCC"/>
    <w:rsid w:val="CFBF93F2"/>
    <w:rsid w:val="CFFF4895"/>
    <w:rsid w:val="D23FBC30"/>
    <w:rsid w:val="D39D0AEC"/>
    <w:rsid w:val="D4FF1505"/>
    <w:rsid w:val="D5DD2AF7"/>
    <w:rsid w:val="D5FE1A2B"/>
    <w:rsid w:val="D7BD8818"/>
    <w:rsid w:val="D7D42823"/>
    <w:rsid w:val="DB8BDCD6"/>
    <w:rsid w:val="DBA676F6"/>
    <w:rsid w:val="DBE41980"/>
    <w:rsid w:val="DBFE813A"/>
    <w:rsid w:val="DC2F8A5B"/>
    <w:rsid w:val="DCDE50DB"/>
    <w:rsid w:val="DCFFD33D"/>
    <w:rsid w:val="DD7090F6"/>
    <w:rsid w:val="DD9A3A9E"/>
    <w:rsid w:val="DDBF1B76"/>
    <w:rsid w:val="DDBF7E10"/>
    <w:rsid w:val="DDF7E6EC"/>
    <w:rsid w:val="DDFDF1A5"/>
    <w:rsid w:val="DDFF4663"/>
    <w:rsid w:val="DDFF9110"/>
    <w:rsid w:val="DECF7175"/>
    <w:rsid w:val="DEDA7F66"/>
    <w:rsid w:val="DEDDA8EE"/>
    <w:rsid w:val="DEDE6FFF"/>
    <w:rsid w:val="DEE7B5C6"/>
    <w:rsid w:val="DEFC332A"/>
    <w:rsid w:val="DF7F9DB0"/>
    <w:rsid w:val="DFB6372F"/>
    <w:rsid w:val="DFBB003C"/>
    <w:rsid w:val="DFD9173F"/>
    <w:rsid w:val="DFEB1E5E"/>
    <w:rsid w:val="DFF7D15E"/>
    <w:rsid w:val="DFFF0FB0"/>
    <w:rsid w:val="E3DEB1FA"/>
    <w:rsid w:val="E5DFE53F"/>
    <w:rsid w:val="E7FB3122"/>
    <w:rsid w:val="E9574968"/>
    <w:rsid w:val="E9DF3BAB"/>
    <w:rsid w:val="EA37FC79"/>
    <w:rsid w:val="EBAF34E4"/>
    <w:rsid w:val="ED1FB614"/>
    <w:rsid w:val="EDDE821A"/>
    <w:rsid w:val="EDEF0690"/>
    <w:rsid w:val="EEB199D7"/>
    <w:rsid w:val="EEBDEFF7"/>
    <w:rsid w:val="EEDE5233"/>
    <w:rsid w:val="EEF97A9E"/>
    <w:rsid w:val="EEFD93F8"/>
    <w:rsid w:val="EF381D48"/>
    <w:rsid w:val="EF4F59B5"/>
    <w:rsid w:val="EF4F8CE2"/>
    <w:rsid w:val="EF5DC02E"/>
    <w:rsid w:val="EF6F92C6"/>
    <w:rsid w:val="EF9DBECF"/>
    <w:rsid w:val="EFD19377"/>
    <w:rsid w:val="EFD73D33"/>
    <w:rsid w:val="EFD982F8"/>
    <w:rsid w:val="EFF972A2"/>
    <w:rsid w:val="EFFCCE4C"/>
    <w:rsid w:val="F0FB2CE7"/>
    <w:rsid w:val="F17F9BD4"/>
    <w:rsid w:val="F1B3BBE6"/>
    <w:rsid w:val="F2732008"/>
    <w:rsid w:val="F2FF5FFA"/>
    <w:rsid w:val="F3F1DC6F"/>
    <w:rsid w:val="F4EB6F22"/>
    <w:rsid w:val="F5BFE429"/>
    <w:rsid w:val="F5F307A2"/>
    <w:rsid w:val="F5FA31B1"/>
    <w:rsid w:val="F5FC6837"/>
    <w:rsid w:val="F6AB0BF5"/>
    <w:rsid w:val="F79B0255"/>
    <w:rsid w:val="F7BD1C09"/>
    <w:rsid w:val="F7DFF4D3"/>
    <w:rsid w:val="F7EF9B0F"/>
    <w:rsid w:val="F7FCC9D1"/>
    <w:rsid w:val="F7FD6852"/>
    <w:rsid w:val="F98FE268"/>
    <w:rsid w:val="F9B7D4B9"/>
    <w:rsid w:val="F9D93328"/>
    <w:rsid w:val="F9ED7793"/>
    <w:rsid w:val="F9F595B2"/>
    <w:rsid w:val="F9FBECB6"/>
    <w:rsid w:val="F9FFEF30"/>
    <w:rsid w:val="FA7DCE40"/>
    <w:rsid w:val="FABF12A9"/>
    <w:rsid w:val="FADDFAF7"/>
    <w:rsid w:val="FAFADF4D"/>
    <w:rsid w:val="FAFF46BB"/>
    <w:rsid w:val="FB3F513A"/>
    <w:rsid w:val="FB5FC15D"/>
    <w:rsid w:val="FB741EB7"/>
    <w:rsid w:val="FB7EAAA0"/>
    <w:rsid w:val="FB8FE688"/>
    <w:rsid w:val="FBDF399C"/>
    <w:rsid w:val="FBEDBE24"/>
    <w:rsid w:val="FBFB942F"/>
    <w:rsid w:val="FBFDB994"/>
    <w:rsid w:val="FBFFA223"/>
    <w:rsid w:val="FBFFCB99"/>
    <w:rsid w:val="FC5F7676"/>
    <w:rsid w:val="FCFC121B"/>
    <w:rsid w:val="FCFC694C"/>
    <w:rsid w:val="FD7FAE1A"/>
    <w:rsid w:val="FD8EC8A8"/>
    <w:rsid w:val="FDCE1341"/>
    <w:rsid w:val="FDDE8A29"/>
    <w:rsid w:val="FDE72188"/>
    <w:rsid w:val="FDFD3C5B"/>
    <w:rsid w:val="FDFF0BB4"/>
    <w:rsid w:val="FDFF1B1B"/>
    <w:rsid w:val="FE57ED9B"/>
    <w:rsid w:val="FE8F70AE"/>
    <w:rsid w:val="FE9BADB4"/>
    <w:rsid w:val="FEFC3D12"/>
    <w:rsid w:val="FF3C3EF7"/>
    <w:rsid w:val="FF5F013A"/>
    <w:rsid w:val="FF7E5E03"/>
    <w:rsid w:val="FF9BF444"/>
    <w:rsid w:val="FFA786E1"/>
    <w:rsid w:val="FFBF1348"/>
    <w:rsid w:val="FFBF1547"/>
    <w:rsid w:val="FFBF3447"/>
    <w:rsid w:val="FFC7DC28"/>
    <w:rsid w:val="FFCFC619"/>
    <w:rsid w:val="FFD76FCF"/>
    <w:rsid w:val="FFDD8F53"/>
    <w:rsid w:val="FFE3869C"/>
    <w:rsid w:val="FFEBBD9C"/>
    <w:rsid w:val="FFF784B8"/>
    <w:rsid w:val="FFF7D306"/>
    <w:rsid w:val="FFFAF858"/>
    <w:rsid w:val="FFFD75EF"/>
    <w:rsid w:val="FFFDD1A3"/>
    <w:rsid w:val="FFFE6E8D"/>
    <w:rsid w:val="FFFF2298"/>
    <w:rsid w:val="FFFF7D9D"/>
    <w:rsid w:val="FFFF90B6"/>
    <w:rsid w:val="FFFFFB7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semiHidden="0" w:name="heading 4"/>
    <w:lsdException w:qFormat="1" w:uiPriority="0" w:semiHidden="0" w:name="heading 5"/>
    <w:lsdException w:qFormat="1" w:uiPriority="0" w:semiHidden="0" w:name="heading 6"/>
    <w:lsdException w:qFormat="1" w:uiPriority="0" w:semiHidden="0" w:name="heading 7"/>
    <w:lsdException w:qFormat="1" w:uiPriority="0" w:semiHidden="0" w:name="heading 8"/>
    <w:lsdException w:qFormat="1" w:uiPriority="0" w:semiHidden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qFormat="1"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keepLines w:val="0"/>
      <w:widowControl/>
      <w:topLinePunct/>
      <w:adjustRightInd/>
      <w:snapToGrid/>
      <w:spacing w:line="240" w:lineRule="auto"/>
      <w:ind w:firstLine="420" w:firstLineChars="200"/>
      <w:jc w:val="both"/>
      <w:textAlignment w:val="center"/>
    </w:pPr>
    <w:rPr>
      <w:rFonts w:ascii="Times New Roman" w:hAnsi="Times New Roman" w:eastAsia="仿宋_GB2312" w:cs="Times New Roman"/>
      <w:kern w:val="2"/>
      <w:sz w:val="32"/>
      <w:szCs w:val="32"/>
      <w:lang w:val="en-US" w:eastAsia="zh-CN" w:bidi="ar-SA"/>
    </w:rPr>
  </w:style>
  <w:style w:type="paragraph" w:styleId="3">
    <w:name w:val="heading 1"/>
    <w:basedOn w:val="1"/>
    <w:next w:val="1"/>
    <w:link w:val="19"/>
    <w:qFormat/>
    <w:uiPriority w:val="0"/>
    <w:pPr>
      <w:keepNext w:val="0"/>
      <w:keepLines/>
      <w:numPr>
        <w:ilvl w:val="0"/>
        <w:numId w:val="1"/>
      </w:numPr>
      <w:spacing w:beforeLines="0" w:beforeAutospacing="0" w:afterLines="0" w:afterAutospacing="0" w:line="240" w:lineRule="auto"/>
      <w:ind w:firstLine="632" w:firstLineChars="200"/>
      <w:outlineLvl w:val="0"/>
    </w:pPr>
    <w:rPr>
      <w:rFonts w:eastAsia="黑体"/>
      <w:kern w:val="44"/>
    </w:rPr>
  </w:style>
  <w:style w:type="paragraph" w:styleId="4">
    <w:name w:val="heading 2"/>
    <w:basedOn w:val="1"/>
    <w:next w:val="1"/>
    <w:unhideWhenUsed/>
    <w:qFormat/>
    <w:uiPriority w:val="0"/>
    <w:pPr>
      <w:keepNext w:val="0"/>
      <w:keepLines/>
      <w:numPr>
        <w:ilvl w:val="1"/>
        <w:numId w:val="1"/>
      </w:numPr>
      <w:tabs>
        <w:tab w:val="left" w:pos="0"/>
      </w:tabs>
      <w:spacing w:beforeLines="0" w:beforeAutospacing="0" w:afterLines="0" w:afterAutospacing="0" w:line="240" w:lineRule="auto"/>
      <w:ind w:firstLine="632" w:firstLineChars="200"/>
      <w:outlineLvl w:val="1"/>
    </w:pPr>
    <w:rPr>
      <w:rFonts w:eastAsia="楷体_GB2312"/>
    </w:rPr>
  </w:style>
  <w:style w:type="paragraph" w:styleId="5">
    <w:name w:val="heading 3"/>
    <w:basedOn w:val="1"/>
    <w:next w:val="1"/>
    <w:unhideWhenUsed/>
    <w:qFormat/>
    <w:uiPriority w:val="0"/>
    <w:pPr>
      <w:keepNext w:val="0"/>
      <w:keepLines/>
      <w:numPr>
        <w:ilvl w:val="2"/>
        <w:numId w:val="1"/>
      </w:numPr>
      <w:spacing w:beforeLines="0" w:beforeAutospacing="0" w:afterLines="0" w:afterAutospacing="0" w:line="240" w:lineRule="auto"/>
      <w:ind w:firstLine="632" w:firstLineChars="200"/>
      <w:outlineLvl w:val="2"/>
    </w:pPr>
  </w:style>
  <w:style w:type="paragraph" w:styleId="6">
    <w:name w:val="heading 4"/>
    <w:basedOn w:val="5"/>
    <w:next w:val="1"/>
    <w:unhideWhenUsed/>
    <w:qFormat/>
    <w:uiPriority w:val="0"/>
    <w:pPr>
      <w:keepNext w:val="0"/>
      <w:keepLines/>
      <w:numPr>
        <w:ilvl w:val="3"/>
      </w:numPr>
      <w:spacing w:beforeLines="0" w:beforeAutospacing="0" w:afterLines="0" w:afterAutospacing="0" w:line="240" w:lineRule="auto"/>
      <w:ind w:firstLine="402"/>
      <w:outlineLvl w:val="3"/>
    </w:pPr>
  </w:style>
  <w:style w:type="paragraph" w:styleId="7">
    <w:name w:val="heading 5"/>
    <w:basedOn w:val="1"/>
    <w:next w:val="1"/>
    <w:unhideWhenUsed/>
    <w:qFormat/>
    <w:uiPriority w:val="0"/>
    <w:pPr>
      <w:keepNext/>
      <w:keepLines/>
      <w:numPr>
        <w:ilvl w:val="4"/>
        <w:numId w:val="1"/>
      </w:numPr>
      <w:spacing w:before="280" w:beforeLines="0" w:beforeAutospacing="0" w:after="290" w:afterLines="0" w:afterAutospacing="0" w:line="372" w:lineRule="auto"/>
      <w:ind w:firstLine="402" w:firstLineChars="0"/>
      <w:outlineLvl w:val="4"/>
    </w:pPr>
    <w:rPr>
      <w:b/>
      <w:sz w:val="28"/>
    </w:rPr>
  </w:style>
  <w:style w:type="paragraph" w:styleId="8">
    <w:name w:val="heading 6"/>
    <w:basedOn w:val="1"/>
    <w:next w:val="1"/>
    <w:unhideWhenUsed/>
    <w:qFormat/>
    <w:uiPriority w:val="0"/>
    <w:pPr>
      <w:keepNext/>
      <w:keepLines/>
      <w:numPr>
        <w:ilvl w:val="5"/>
        <w:numId w:val="1"/>
      </w:numPr>
      <w:spacing w:before="240" w:beforeLines="0" w:beforeAutospacing="0" w:after="64" w:afterLines="0" w:afterAutospacing="0" w:line="317" w:lineRule="auto"/>
      <w:ind w:firstLine="402" w:firstLineChars="0"/>
      <w:outlineLvl w:val="5"/>
    </w:pPr>
    <w:rPr>
      <w:rFonts w:ascii="Arial" w:hAnsi="Arial" w:eastAsia="黑体"/>
      <w:b/>
      <w:sz w:val="24"/>
    </w:rPr>
  </w:style>
  <w:style w:type="paragraph" w:styleId="9">
    <w:name w:val="heading 7"/>
    <w:basedOn w:val="1"/>
    <w:next w:val="1"/>
    <w:unhideWhenUsed/>
    <w:qFormat/>
    <w:uiPriority w:val="0"/>
    <w:pPr>
      <w:keepNext/>
      <w:keepLines/>
      <w:numPr>
        <w:ilvl w:val="6"/>
        <w:numId w:val="1"/>
      </w:numPr>
      <w:spacing w:before="240" w:beforeLines="0" w:beforeAutospacing="0" w:after="64" w:afterLines="0" w:afterAutospacing="0" w:line="317" w:lineRule="auto"/>
      <w:ind w:firstLine="402" w:firstLineChars="0"/>
      <w:outlineLvl w:val="6"/>
    </w:pPr>
    <w:rPr>
      <w:b/>
      <w:sz w:val="24"/>
    </w:rPr>
  </w:style>
  <w:style w:type="paragraph" w:styleId="10">
    <w:name w:val="heading 8"/>
    <w:basedOn w:val="1"/>
    <w:next w:val="1"/>
    <w:unhideWhenUsed/>
    <w:qFormat/>
    <w:uiPriority w:val="0"/>
    <w:pPr>
      <w:keepNext/>
      <w:keepLines/>
      <w:numPr>
        <w:ilvl w:val="7"/>
        <w:numId w:val="1"/>
      </w:numPr>
      <w:spacing w:before="240" w:beforeLines="0" w:beforeAutospacing="0" w:after="64" w:afterLines="0" w:afterAutospacing="0" w:line="317" w:lineRule="auto"/>
      <w:ind w:firstLine="402" w:firstLineChars="0"/>
      <w:outlineLvl w:val="7"/>
    </w:pPr>
    <w:rPr>
      <w:rFonts w:ascii="Arial" w:hAnsi="Arial" w:eastAsia="黑体"/>
      <w:sz w:val="24"/>
    </w:rPr>
  </w:style>
  <w:style w:type="paragraph" w:styleId="11">
    <w:name w:val="heading 9"/>
    <w:basedOn w:val="1"/>
    <w:next w:val="1"/>
    <w:unhideWhenUsed/>
    <w:qFormat/>
    <w:uiPriority w:val="0"/>
    <w:pPr>
      <w:keepNext/>
      <w:keepLines/>
      <w:numPr>
        <w:ilvl w:val="8"/>
        <w:numId w:val="1"/>
      </w:numPr>
      <w:spacing w:before="240" w:beforeLines="0" w:beforeAutospacing="0" w:after="64" w:afterLines="0" w:afterAutospacing="0" w:line="317" w:lineRule="auto"/>
      <w:ind w:firstLine="402" w:firstLineChars="0"/>
      <w:outlineLvl w:val="8"/>
    </w:pPr>
    <w:rPr>
      <w:rFonts w:ascii="Arial" w:hAnsi="Arial" w:eastAsia="黑体"/>
      <w:sz w:val="21"/>
    </w:rPr>
  </w:style>
  <w:style w:type="character" w:default="1" w:styleId="17">
    <w:name w:val="Default Paragraph Font"/>
    <w:semiHidden/>
    <w:qFormat/>
    <w:uiPriority w:val="0"/>
  </w:style>
  <w:style w:type="table" w:default="1" w:styleId="1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Salutation"/>
    <w:next w:val="1"/>
    <w:qFormat/>
    <w:uiPriority w:val="0"/>
    <w:pPr>
      <w:widowControl w:val="0"/>
      <w:spacing w:line="440" w:lineRule="exact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12">
    <w:name w:val="annotation text"/>
    <w:basedOn w:val="1"/>
    <w:qFormat/>
    <w:uiPriority w:val="0"/>
    <w:pPr>
      <w:jc w:val="left"/>
    </w:pPr>
  </w:style>
  <w:style w:type="paragraph" w:styleId="1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16">
    <w:name w:val="Table Grid"/>
    <w:basedOn w:val="1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8">
    <w:name w:val="Hyperlink"/>
    <w:basedOn w:val="17"/>
    <w:qFormat/>
    <w:uiPriority w:val="0"/>
    <w:rPr>
      <w:color w:val="0000FF"/>
      <w:u w:val="single"/>
    </w:rPr>
  </w:style>
  <w:style w:type="character" w:customStyle="1" w:styleId="19">
    <w:name w:val="标题 1 Char"/>
    <w:link w:val="3"/>
    <w:qFormat/>
    <w:uiPriority w:val="0"/>
    <w:rPr>
      <w:rFonts w:ascii="Times New Roman" w:hAnsi="Times New Roman" w:eastAsia="黑体"/>
      <w:kern w:val="44"/>
      <w:sz w:val="32"/>
    </w:rPr>
  </w:style>
  <w:style w:type="paragraph" w:customStyle="1" w:styleId="20">
    <w:name w:val="起草人及时间"/>
    <w:basedOn w:val="1"/>
    <w:next w:val="1"/>
    <w:qFormat/>
    <w:uiPriority w:val="0"/>
    <w:pPr>
      <w:ind w:firstLine="0" w:firstLineChars="0"/>
      <w:jc w:val="center"/>
    </w:pPr>
    <w:rPr>
      <w:rFonts w:eastAsia="楷体" w:cs="楷体"/>
      <w:szCs w:val="32"/>
    </w:rPr>
  </w:style>
  <w:style w:type="paragraph" w:customStyle="1" w:styleId="21">
    <w:name w:val="题目"/>
    <w:basedOn w:val="1"/>
    <w:next w:val="1"/>
    <w:qFormat/>
    <w:uiPriority w:val="0"/>
    <w:pPr>
      <w:keepNext/>
      <w:widowControl w:val="0"/>
      <w:topLinePunct w:val="0"/>
      <w:adjustRightInd w:val="0"/>
      <w:snapToGrid w:val="0"/>
      <w:spacing w:line="600" w:lineRule="exact"/>
      <w:ind w:firstLine="0" w:firstLineChars="0"/>
      <w:jc w:val="center"/>
      <w:textAlignment w:val="auto"/>
    </w:pPr>
    <w:rPr>
      <w:rFonts w:hint="eastAsia" w:eastAsia="方正小标宋_GBK"/>
      <w:sz w:val="44"/>
      <w:szCs w:val="4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608</Words>
  <Characters>614</Characters>
  <Lines>0</Lines>
  <Paragraphs>0</Paragraphs>
  <TotalTime>4</TotalTime>
  <ScaleCrop>false</ScaleCrop>
  <LinksUpToDate>false</LinksUpToDate>
  <CharactersWithSpaces>614</CharactersWithSpaces>
  <Application>WPS Office_11.8.2.10458_F1E327BC-269C-435d-A152-05C5408002CA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2022-09-15T03:46:00Z</dcterms:created>
  <dc:creator>uos</dc:creator>
  <cp:lastModifiedBy>zzb</cp:lastModifiedBy>
  <cp:lastPrinted>2025-09-20T08:26:00Z</cp:lastPrinted>
  <dcterms:modified xsi:type="dcterms:W3CDTF">2025-10-08T17:29:19Z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2052-11.8.2.10458</vt:lpwstr>
  </property>
  <property fmtid="{D5CDD505-2E9C-101B-9397-08002B2CF9AE}" pid="3" name="ICV">
    <vt:lpwstr>DF8BBAC6CEB644C0A324956FCEA942F7</vt:lpwstr>
  </property>
</Properties>
</file>