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附件</w:t>
      </w:r>
    </w:p>
    <w:p>
      <w:pPr>
        <w:spacing w:line="560" w:lineRule="exact"/>
        <w:ind w:firstLine="880" w:firstLineChars="200"/>
        <w:jc w:val="center"/>
        <w:outlineLvl w:val="0"/>
        <w:rPr>
          <w:rFonts w:hint="eastAsia" w:ascii="方正仿宋_GBK" w:hAnsi="方正仿宋_GBK" w:eastAsia="方正小标宋_GBK" w:cs="方正仿宋_GBK"/>
          <w:bCs/>
          <w:color w:val="0000FF"/>
          <w:sz w:val="32"/>
          <w:szCs w:val="32"/>
          <w:highlight w:val="yellow"/>
        </w:rPr>
      </w:pPr>
      <w:r>
        <w:rPr>
          <w:rFonts w:hint="eastAsia" w:ascii="方正小标宋_GBK" w:hAnsi="宋体" w:eastAsia="方正小标宋_GBK"/>
          <w:sz w:val="44"/>
          <w:highlight w:val="none"/>
        </w:rPr>
        <w:t>国家电网有限公司直属单位2025年校园招聘需求</w:t>
      </w:r>
    </w:p>
    <w:tbl>
      <w:tblPr>
        <w:tblStyle w:val="2"/>
        <w:tblW w:w="139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1233"/>
        <w:gridCol w:w="2200"/>
        <w:gridCol w:w="1067"/>
        <w:gridCol w:w="1083"/>
        <w:gridCol w:w="883"/>
        <w:gridCol w:w="1417"/>
        <w:gridCol w:w="5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招聘层次</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工作地点</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5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国网国际发展有限公司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电工类专业、计算机类专业、金融财务类专业、法学类专业、管理类专业等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北京、境外</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010-60616781</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国际发展有限公司是国家电网有限公司实施海外电力能源资产投资运营的全资子公司。境外资产遍及亚洲、美洲、欧洲和大洋洲，资产区位涵盖新兴市场与成熟发达市场，资产类型以输电、配电、清洁发电资产为主，形成了地域领域多元、监管环境稳定、业务风险可控的基础设施资产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中国电力技术装备有限公司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电气工程、电力系统及其自动化等电工类；工程管理、国际商务、人力资源管理等管理类；民商法学、国际法学等法律类；会计学、财务管理等财会类；俄语等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北京、武汉</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010-60617390</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技术装备有限公司是国家电网有限公司海外项目投资-建设-运营一体化工程总承包平台，依托国家电网有限公司设计咨询、工程管理、大电网运行、资本运作、技术标准、资信等综合优势，以海外电网基础设施建设和跨国联网项目EPC建设为核心业务，开拓国际高端电力工程市场。在巴西、巴基斯坦、沙特、埃塞俄比亚、埃及、印度尼西亚等国别设有19家境外分公司、区域市场及代表处，覆盖“一带一路”沿线及延伸区域50多个国家和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中国电力科学研究院有限公司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电工类、电子技术类、计算机类、通信类、电子信息类、环境工程类、机械工程类、测控工程类、材料工程类、热能动力类、自动化类、安全工程类、数学类等专业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北京、武汉、南京、上海、福州</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010-82814999</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中国电力科学研究院有限公司成立于1951年，是国家电网有限公司直属科研单位，是中国电力行业多学科、综合性科研机构。主要开展电力基础性、原创性、前瞻性技术研究，重大共性关键技术攻关，先进电工装备技术研发及成果转化应用，为电网核心业务提供技术监督、支撑和咨询，开展试验、检测和认证工作，建设技术标准体系，为电力行业高质量发展提供战略科技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南瑞集团有限公司（国网电力科学研究院有限公司）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电工类专业、计算机类专业</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南京、北京、西安、合肥、武汉等</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025-81096666-5</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瑞集团有限公司是国家电网有限公司直属科研产业单位，是我国能源电力及工业控制领域优秀的高科技企业集团，是国际知名的智能成套装备及整体解决方案提供商。以保障电力可靠供电、维护国家能源安全、推动高科技产业发展为己任，构成智能电网、数能融合、能源低碳、工业互联四大业务板块，产品和服务覆盖100多个国家和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国网能源研究院有限公司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电工类、金融财会类、经济学类、技术经济类、企业管理类、环境科学类、能源经济类</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010-66603924</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能源研究院有限公司是国家电网有限公司的直属科研单位，主要从事能源电力和企业战略管理等领域的软科学研究和咨询服务。国网能源院作为国家电网有限公司建设中央企业新型智库的主体单位，努力建设能源电力行业的世界一流高端智库、国资央企领域的世界一流新型智库、电网企业改革发展研究的世界一流企业智库，为国家电网有限公司建设产品卓越、品牌卓著、创新领先、治理现代的世界一流企业，建设具有中国特色国际领先的能源互联网企业，服务经济社会高质量发展提供强大的智力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国网电力工程研究院有限公司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电工类专业、计算机类专业、材料工程类、机械水利水电类、地质类、其他工学类等</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沈老师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Style w:val="4"/>
                <w:rFonts w:hint="eastAsia" w:ascii="宋体" w:hAnsi="宋体" w:eastAsia="宋体" w:cs="宋体"/>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010-53727913</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网电力工程研究院有限公司是国家电网有限公司直属科研单位，是服务“双碳”目标实现、新型电力系统构建和电力工程高质量建设的电力工程专业科研机构，重点开展现代电力工程技术、电力防灾减灾技术、抽水蓄能技术等领域的基础问题研究及研发应用，为相关业务提供技术监督、支撑和咨询，开展试验检测，制定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国网信息通信产业集团有限公司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电工类专业、计算机类专业、通信类专业、【少量】其他工学类、金融财务类、管理类、数学、法学</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北京、成都、天津、雄安新区、厦门、合肥、福州、西安、兰州</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Style w:val="4"/>
                <w:rFonts w:hint="eastAsia" w:ascii="宋体" w:hAnsi="宋体" w:eastAsia="宋体" w:cs="宋体"/>
                <w:sz w:val="18"/>
                <w:szCs w:val="18"/>
                <w:lang w:val="en-US" w:eastAsia="zh-CN" w:bidi="ar"/>
              </w:rPr>
              <w:t>010-53727271</w:t>
            </w:r>
            <w:r>
              <w:rPr>
                <w:rStyle w:val="4"/>
                <w:rFonts w:hint="eastAsia" w:ascii="宋体" w:hAnsi="宋体" w:eastAsia="宋体" w:cs="宋体"/>
                <w:sz w:val="18"/>
                <w:szCs w:val="18"/>
                <w:lang w:val="en-US" w:eastAsia="zh-CN" w:bidi="ar"/>
              </w:rPr>
              <w:br w:type="textWrapping"/>
            </w:r>
            <w:r>
              <w:rPr>
                <w:rStyle w:val="4"/>
                <w:rFonts w:hint="eastAsia" w:ascii="宋体" w:hAnsi="宋体" w:eastAsia="宋体" w:cs="宋体"/>
                <w:sz w:val="18"/>
                <w:szCs w:val="18"/>
                <w:lang w:val="en-US" w:eastAsia="zh-CN" w:bidi="ar"/>
              </w:rPr>
              <w:t>010-53726334</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信息通信产业集团有限公司是中国能源行业主要的信息通信技术产品及服务提供商，是战略性新兴产业发展“先锋队”、电网数字化转型“主力军”。重点打造人工智能、电力信创、数字智能终端、一体化通信网络及算力、数字基础平台及应用、北斗及地理信息服务、电力基础资源运营、高端智库等十大业务领域，大力推进数字技术与电网业务融合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英大传媒投资集团有限公司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电气工程类专业、动力工程及工程热物理类专业、新闻与传播类、汉语言文学类、传播类专业、广播电视类、电影类专业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010-63412212</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大传媒投资集团有限公司是国家电网有限公司的全资子公司，是我国首家企业传媒集团。是国家电网有限公司唯一的直属文化传媒企业，以新闻、出版、品牌为核心业务。努力打造能源电力领域具有权威影响力和竞争力的新型主流媒体和新型知识服务平台，积极构建与国家电网有限公司战略目标相适应的立体化全媒体传播体系，讲好国网故事，传播国网声音，塑造国网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国网物资有限公司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电工类专业、电子信息类专业、管理类、金融财务类、其他工学类、其他专业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010-60348094</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物资有限公司是总部供应链管理的专业支撑服务单位，承担着国家电网两级集中采购平台建设运营、总部集中招标代理、重大工程物资供应和物资管理支撑，为国家电网建设和发展提供全过程、专业化供应链服务，支撑国网物资域数字化转型，推动能源电力全产业链供应链绿色数智发展。近年来，数字化平台业务已经发展成为国网物资有限公司的主要业务，国网物资有限公司已经发展成为业务牵引下的数字化型企业。国网物资有限公司在高质量完成集中招标采购和特高压工程物资供应任务的同时，全年支撑总部开展物资质量管控工作，打造全供应链质量管控体系，推动行业质量管理新质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国网电力空间技术有限公司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电工类专业、计算机专业、测绘专业、机械专业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北京、沈阳、成都</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010-66603359</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电力空间技术有限公司定位于国家电网航空航天技术在电力领域应用服务专业平台。重点负责融合应用卫星、直升机、中大型固定翼无人机等技术，运营管理美国贝尔、法国空客两大系列6种机型35架直升机和35架国产中大型固定翼无人机，开展国家电网总部、分部、属地公司输电线路的航巡感知、综合带电检修作业以及重大政治保电空中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国网综合能源服务集团有限公司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电工类专业、热动专业、计算机专业、暖通专业等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010-63505667</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综合能源服务集团有限公司以电网节能、电力需求侧管理、新型储能建设运营、公共机构能源托管、多能互补协同供应为核心业务，是承担国家电网有限公司综合能源服务战略性新兴产业发展主体责任的直属产业单位，在服务能源清洁低碳转型、支撑电力供应保障、助力全社会节能提效等方面作出了贡献、彰显了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国网智慧车联网技术有限公司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电工类专业、计算机类专业</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010-52617634</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智慧车联网技术有限公司是国家电网有限公司拓展电动汽车充换电服务业务的专业化公司，负责国家电网智慧车联网平台建设运营以及车网互动等业务拓展。支撑客户充电、商户运营和车网互动，打造国家电网“e充电”服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国家电网有限公司特高压建设分公司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电工类专业、金融财务类专业、土木类专业</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北京、武汉、南京、成都、宜昌</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熊老师</w:t>
            </w:r>
          </w:p>
        </w:tc>
        <w:tc>
          <w:tcPr>
            <w:tcW w:w="141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010-63411541</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特高压建设分公司负责国家电网有限公司直接投资或担任项目法人单位的特高压输变电工程、跨区电网重点工程的建设管理、技术统筹和技术支撑、特高压核心设备监造管理等工作，受国家电网有限公司委托代行特高压工程业主管理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国家电网有限公司直流技术中心</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010-63411357</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直流中心是国家电网有限公司直流技术支撑机构，协助国家电网有限公司总部开展直流专业技术管理和跨区资产运营管理，提供特高压、超高压直流工程相关技术咨询和专业支撑服务，承担公司直流“卡脖子”科研项目课题研究等，是国内唯一的直流输电专业技术支撑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国家电网有限公司客户服务中心</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电工类、计算机类相关专业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天津、南京（少量）</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022-59013738</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客户服务中心是国家电网有限公司营销业务的专业化支撑机构，承担各省95598服务质量监督、检查与评价，负责95598电话及智能互动网站服务、网上国网建设运营、大数据分析应用等工作，为电力客户提供 7×24小时不间断服务，服务地域跨度26个省（自治区、直辖市）、服务客户达6亿户，是国内规模最大、服务人口最多、功能最全的电力客户服务中心。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国家电网有限公司大数据中心</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电工类、计算机、统计、数学相关专业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010-86307066</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大数据中心是国家电网有限公司数字化转型的专业支撑机构，负责开展数据业务全链条管理、运营、服务等工作，发挥数据共享平台、数据服务平台、数字创新平台作用，助力公司数字化转型和新型电力系统建设。建成公司总部数据中台，推进企业级业务中台标准化运营，建立公司级大数据应用体系，全力服务国家战略和能源转型。牵头建成能源大数据应用支撑平台，完成全国碳排放监测分析服务平台建设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国家电网有限公司技术学院分公司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电工类专业、计算机专业</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济南、泰安</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0531-82999126</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技术学院分公司作为公司直属教育培训单位和职业院校，主要承担公司新入职员工培训、技术技能人才培训、技术创新研究示范推广和职业教育，运营管理国网学堂，是公司技术技能人才培训基地、劳模工匠研修培训基地、技能等级评价指导中心、网络学习运营服务中心、新技术新技能研究推广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北京智芯微电子科技有限公司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电工类专业、计算机类专业、通信类专业为主，其他工学类（控制工程）及其他专业（计算数学）少量</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北京、深圳、杭州</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010-51966801</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北京智芯微电子科技有限公</w:t>
            </w:r>
            <w:r>
              <w:rPr>
                <w:rFonts w:hint="eastAsia" w:ascii="宋体" w:hAnsi="宋体" w:eastAsia="宋体" w:cs="宋体"/>
                <w:i w:val="0"/>
                <w:iCs w:val="0"/>
                <w:color w:val="000000"/>
                <w:kern w:val="0"/>
                <w:sz w:val="18"/>
                <w:szCs w:val="18"/>
                <w:highlight w:val="none"/>
                <w:u w:val="none"/>
                <w:lang w:val="en-US" w:eastAsia="zh-CN" w:bidi="ar"/>
              </w:rPr>
              <w:t>司成</w:t>
            </w:r>
            <w:r>
              <w:rPr>
                <w:rFonts w:hint="eastAsia" w:ascii="宋体" w:hAnsi="宋体" w:eastAsia="宋体" w:cs="宋体"/>
                <w:i w:val="0"/>
                <w:iCs w:val="0"/>
                <w:color w:val="000000"/>
                <w:kern w:val="0"/>
                <w:sz w:val="18"/>
                <w:szCs w:val="18"/>
                <w:u w:val="none"/>
                <w:lang w:val="en-US" w:eastAsia="zh-CN" w:bidi="ar"/>
              </w:rPr>
              <w:t>立于2010年，专注于工业芯片研发及产业化推广。目前拥有9家分子公司，是国家高新技术企业、国家技术创新示范企业、国家规划布局内重点集成电路设计企业，获评国务院国资委“创建世界一流专业领军示范企业”和“科改示范企业”，连续九年获评“中国十大集成电路设计企业”，是国内最大的工业芯片设计企业。智芯公司坚持以“铸造工业最强芯”为使命，不断提升以智能芯片为核心的整体解决方案提供能力，形成了“安全、主控、通信、传感、射频识别、存储、人工智能、模拟”八大类290余款芯片产品，业务范围覆盖能源电力、轨道交通、汽车电子、石油石化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英大长安保险经纪有限公司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电工类专业、其他工学类（土木类、水利水电类、热能动力）、金融财务类专业等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全国各省会城市</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林老师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010-60617088</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长安保险经纪有限公司成立于2001年6月，是国家电网有限公司全面风险管理的决策支撑单位，以为客户提供全周期多层次风险管理服务为核心业务，是国内成立时间最早、机构分布最广、规模最大的保险经纪公司之一。作为“风险管理专家”，为客户提供保险方案、保险索赔、保险采购等服务，维护客户保险权益，助力客户以最优成本获得最大风险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英大国际信托有限责任公司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金融专业、财会专业、管理类专业、法学专业</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计算机专业等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硕士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北京</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赵老师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010-51960278</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英大国际信托有限责任公司</w:t>
            </w:r>
            <w:r>
              <w:rPr>
                <w:rFonts w:hint="eastAsia" w:ascii="宋体" w:hAnsi="宋体" w:cs="宋体"/>
                <w:i w:val="0"/>
                <w:iCs w:val="0"/>
                <w:color w:val="000000"/>
                <w:kern w:val="0"/>
                <w:sz w:val="18"/>
                <w:szCs w:val="18"/>
                <w:highlight w:val="none"/>
                <w:u w:val="none"/>
                <w:lang w:val="en-US" w:eastAsia="zh-CN" w:bidi="ar"/>
              </w:rPr>
              <w:t>，</w:t>
            </w:r>
            <w:bookmarkStart w:id="0" w:name="_GoBack"/>
            <w:bookmarkEnd w:id="0"/>
            <w:r>
              <w:rPr>
                <w:rFonts w:hint="eastAsia" w:ascii="宋体" w:hAnsi="宋体" w:eastAsia="宋体" w:cs="宋体"/>
                <w:i w:val="0"/>
                <w:iCs w:val="0"/>
                <w:color w:val="000000"/>
                <w:kern w:val="0"/>
                <w:sz w:val="18"/>
                <w:szCs w:val="18"/>
                <w:highlight w:val="none"/>
                <w:u w:val="none"/>
                <w:lang w:val="en-US" w:eastAsia="zh-CN" w:bidi="ar"/>
              </w:rPr>
              <w:t>是国家电网公司旗下专业从事信托业务的非银行金融机构。30多年来，公司形成了务实稳健的经营风格，各项业务稳步增长，多次荣登“中国金融机构金牌榜”并被授予“金龙十年·非凡成就奖”等多项奖项，多次获得北京市东城区百强企业、纳税信用A级企业等荣誉。自中国信托业协会成立以来，公司一直担任中国信托业协会监事长，行业评级始终保持最高等级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英大证券有限责任公司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电工类专业、计算机类专业、金融财务类专业、法学类专业、管理类专业等</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深圳、北京、上海、成都、天津等</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袁老师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0755-83007009</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英大证券有限责任公司成立于1996年，是世界500强的国家电网有限公司旗下的综合性证券公司，总部位于深圳市，注册资本43.36亿元。英大证券整体资产纳入国网英大股份有限公司，公司实现间接上市。2021年，国家电网公司党组决定在英大证券推行职业经理人制度改革，作为国家电网系统内首家实行职业经理人制度的二级单位，英大证券吸引了银行、证券、基金等金融行业精英人才的加盟，公司树立建设专业精准能源特色的卓越证券公司发展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国网国际融资租赁有限公司</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财会类、电工类、金融类、法律类、审计类、技术经济类</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本科、硕士、博士</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北京、石家庄、杭州、呼和浩特、西安、银川等</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宋老师</w:t>
            </w:r>
          </w:p>
        </w:tc>
        <w:tc>
          <w:tcPr>
            <w:tcW w:w="141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010-51972635</w:t>
            </w:r>
          </w:p>
        </w:tc>
        <w:tc>
          <w:tcPr>
            <w:tcW w:w="5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国网国际融资租赁有限公司成立于2011年7月，是经商务部批准设立的融资租赁公司，是国家电网有限公司全资企业，在全国设有29家分支机构。主要从事融资租赁业务，提供直接租赁、售后回租、经营租赁等业务方案，积极为新型电力系统建设和电网高质量发展提供金融支撑，为能源电力行业转型发展提供优质资金服务。在全国12000多家融资租赁企业中排名第4位，在全国能源电力行业融资租赁企业排名第1位。</w:t>
            </w:r>
          </w:p>
        </w:tc>
      </w:tr>
    </w:tbl>
    <w:p>
      <w:pPr>
        <w:spacing w:line="560" w:lineRule="exact"/>
        <w:ind w:firstLine="420" w:firstLineChars="200"/>
      </w:pPr>
      <w:r>
        <w:rPr>
          <w:rFonts w:hint="eastAsia" w:ascii="方正仿宋_GBK" w:hAnsi="方正仿宋_GBK" w:cs="方正仿宋_GBK"/>
          <w:szCs w:val="32"/>
          <w:highlight w:val="none"/>
        </w:rPr>
        <w:t>备注：</w:t>
      </w:r>
      <w:r>
        <w:rPr>
          <w:rFonts w:hint="eastAsia" w:ascii="方正仿宋_GBK" w:hAnsi="方正仿宋_GBK" w:cs="方正仿宋_GBK"/>
          <w:szCs w:val="32"/>
          <w:highlight w:val="none"/>
          <w:lang w:val="en-US" w:eastAsia="zh-CN"/>
        </w:rPr>
        <w:t>最终招聘专业、计划根据上级单位核定情况为准。</w:t>
      </w:r>
    </w:p>
    <w:sectPr>
      <w:pgSz w:w="16838" w:h="11906" w:orient="landscape"/>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D391910"/>
    <w:rsid w:val="0D391910"/>
    <w:rsid w:val="58B20889"/>
    <w:rsid w:val="5F0E7E34"/>
    <w:rsid w:val="684C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2024-09-26T10:56:00Z</dcterms:created>
  <dc:creator>EDY</dc:creator>
  <cp:lastModifiedBy>王少飞</cp:lastModifiedBy>
  <dcterms:modified xsi:type="dcterms:W3CDTF">2024-09-26T14:58:23Z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B431C1DC922A4992933943B350BA24DD</vt:lpwstr>
  </property>
</Properties>
</file>