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D26FCD" w14:textId="77777777" w:rsidR="005A1061" w:rsidRDefault="00F43982">
      <w:pPr>
        <w:spacing w:line="360" w:lineRule="auto"/>
        <w:rPr>
          <w:rFonts w:ascii="仿宋_GB2312" w:eastAsia="仿宋_GB2312" w:hAnsi="仿宋_GB2312" w:cs="仿宋_GB2312"/>
          <w:sz w:val="32"/>
          <w:szCs w:val="32"/>
        </w:rPr>
      </w:pPr>
      <w:r>
        <w:rPr>
          <w:rFonts w:ascii="Times New Roman" w:eastAsia="黑体" w:hAnsi="Times New Roman" w:cs="Times New Roman" w:hint="eastAsia"/>
          <w:color w:val="000000"/>
          <w:kern w:val="0"/>
          <w:sz w:val="32"/>
          <w:szCs w:val="32"/>
        </w:rPr>
        <w:t>附件</w:t>
      </w:r>
      <w:r>
        <w:rPr>
          <w:rFonts w:ascii="Times New Roman" w:eastAsia="黑体" w:hAnsi="Times New Roman" w:cs="Times New Roman" w:hint="eastAsia"/>
          <w:color w:val="000000"/>
          <w:kern w:val="0"/>
          <w:sz w:val="32"/>
          <w:szCs w:val="32"/>
        </w:rPr>
        <w:t>1</w:t>
      </w:r>
      <w:r>
        <w:rPr>
          <w:rFonts w:ascii="仿宋_GB2312" w:eastAsia="仿宋_GB2312" w:hAnsi="仿宋_GB2312" w:cs="仿宋_GB2312" w:hint="eastAsia"/>
          <w:sz w:val="32"/>
          <w:szCs w:val="32"/>
        </w:rPr>
        <w:t xml:space="preserve">  </w:t>
      </w:r>
    </w:p>
    <w:p w14:paraId="03F82EA3" w14:textId="77777777" w:rsidR="005A1061" w:rsidRDefault="00F43982">
      <w:pPr>
        <w:jc w:val="center"/>
        <w:rPr>
          <w:rFonts w:ascii="微软雅黑" w:eastAsia="微软雅黑" w:hAnsi="微软雅黑" w:cs="方正小标宋简体"/>
          <w:sz w:val="44"/>
          <w:szCs w:val="44"/>
        </w:rPr>
      </w:pPr>
      <w:r>
        <w:rPr>
          <w:rFonts w:ascii="微软雅黑" w:eastAsia="微软雅黑" w:hAnsi="微软雅黑" w:cs="方正小标宋简体" w:hint="eastAsia"/>
          <w:sz w:val="44"/>
          <w:szCs w:val="44"/>
        </w:rPr>
        <w:t>研究生生涯发展委员简介</w:t>
      </w:r>
    </w:p>
    <w:p w14:paraId="3049580B" w14:textId="77777777" w:rsidR="005A1061" w:rsidRDefault="005A1061">
      <w:pPr>
        <w:spacing w:line="360" w:lineRule="auto"/>
        <w:ind w:firstLineChars="200" w:firstLine="640"/>
        <w:rPr>
          <w:rFonts w:ascii="黑体" w:eastAsia="黑体" w:hAnsi="黑体" w:cs="黑体"/>
          <w:sz w:val="32"/>
          <w:szCs w:val="32"/>
        </w:rPr>
      </w:pPr>
    </w:p>
    <w:p w14:paraId="55C6304F" w14:textId="77777777" w:rsidR="005A1061" w:rsidRDefault="00F43982">
      <w:pPr>
        <w:spacing w:line="360" w:lineRule="auto"/>
        <w:ind w:firstLineChars="200" w:firstLine="640"/>
        <w:rPr>
          <w:rFonts w:ascii="黑体" w:eastAsia="黑体" w:hAnsi="黑体" w:cs="黑体"/>
          <w:sz w:val="32"/>
          <w:szCs w:val="32"/>
        </w:rPr>
      </w:pPr>
      <w:r>
        <w:rPr>
          <w:rFonts w:ascii="黑体" w:eastAsia="黑体" w:hAnsi="黑体" w:cs="黑体" w:hint="eastAsia"/>
          <w:sz w:val="32"/>
          <w:szCs w:val="32"/>
        </w:rPr>
        <w:t>一、基本设置</w:t>
      </w:r>
    </w:p>
    <w:p w14:paraId="6A58E58B" w14:textId="77777777" w:rsidR="005A1061" w:rsidRDefault="00F43982">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研究生生涯发展委员（以下简称“生涯委员”）主要参与我校研究生生涯发展教育和就业服务的自助与朋辈互助，以促进自身以及身边的同学更好地提升对生涯发展规划的认知和核心职业能力为目标，是“学校－学院（系）－学生”三级生涯发展教育和就业服务网络的重要组成部分。基本任职要求</w:t>
      </w:r>
      <w:proofErr w:type="gramStart"/>
      <w:r>
        <w:rPr>
          <w:rFonts w:ascii="仿宋_GB2312" w:eastAsia="仿宋_GB2312" w:hAnsi="仿宋_GB2312" w:cs="仿宋_GB2312" w:hint="eastAsia"/>
          <w:sz w:val="32"/>
          <w:szCs w:val="32"/>
        </w:rPr>
        <w:t>及设置</w:t>
      </w:r>
      <w:proofErr w:type="gramEnd"/>
      <w:r>
        <w:rPr>
          <w:rFonts w:ascii="仿宋_GB2312" w:eastAsia="仿宋_GB2312" w:hAnsi="仿宋_GB2312" w:cs="仿宋_GB2312" w:hint="eastAsia"/>
          <w:sz w:val="32"/>
          <w:szCs w:val="32"/>
        </w:rPr>
        <w:t>情况如下：</w:t>
      </w:r>
    </w:p>
    <w:p w14:paraId="4BD69249" w14:textId="77777777" w:rsidR="005A1061" w:rsidRDefault="00F43982">
      <w:pPr>
        <w:spacing w:line="360" w:lineRule="auto"/>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1</w:t>
      </w:r>
      <w:r>
        <w:rPr>
          <w:rFonts w:ascii="楷体_GB2312" w:eastAsia="楷体_GB2312" w:hAnsi="楷体_GB2312" w:cs="楷体_GB2312"/>
          <w:sz w:val="32"/>
          <w:szCs w:val="32"/>
        </w:rPr>
        <w:t>.</w:t>
      </w:r>
      <w:r>
        <w:rPr>
          <w:rFonts w:ascii="楷体_GB2312" w:eastAsia="楷体_GB2312" w:hAnsi="楷体_GB2312" w:cs="楷体_GB2312" w:hint="eastAsia"/>
          <w:sz w:val="32"/>
          <w:szCs w:val="32"/>
        </w:rPr>
        <w:t>任职条件：</w:t>
      </w:r>
      <w:r>
        <w:rPr>
          <w:rFonts w:ascii="仿宋_GB2312" w:eastAsia="仿宋_GB2312" w:hAnsi="仿宋_GB2312" w:cs="仿宋_GB2312" w:hint="eastAsia"/>
          <w:sz w:val="32"/>
          <w:szCs w:val="32"/>
        </w:rPr>
        <w:t>生涯委员自身应具备较好的服务意识、品学兼优并志愿从事朋辈生涯发展互助辅导与服务工作。</w:t>
      </w:r>
    </w:p>
    <w:p w14:paraId="10EFD9E2" w14:textId="77777777" w:rsidR="005A1061" w:rsidRDefault="00F43982">
      <w:pPr>
        <w:spacing w:line="360" w:lineRule="auto"/>
        <w:ind w:firstLineChars="200" w:firstLine="640"/>
        <w:rPr>
          <w:rFonts w:ascii="仿宋_GB2312" w:eastAsia="仿宋_GB2312" w:hAnsi="仿宋_GB2312" w:cs="仿宋_GB2312"/>
          <w:sz w:val="32"/>
          <w:szCs w:val="32"/>
        </w:rPr>
      </w:pPr>
      <w:r>
        <w:rPr>
          <w:rFonts w:ascii="楷体_GB2312" w:eastAsia="楷体_GB2312" w:hAnsi="楷体_GB2312" w:cs="楷体_GB2312"/>
          <w:sz w:val="32"/>
          <w:szCs w:val="32"/>
        </w:rPr>
        <w:t>2.</w:t>
      </w:r>
      <w:r>
        <w:rPr>
          <w:rFonts w:ascii="楷体_GB2312" w:eastAsia="楷体_GB2312" w:hAnsi="楷体_GB2312" w:cs="楷体_GB2312" w:hint="eastAsia"/>
          <w:sz w:val="32"/>
          <w:szCs w:val="32"/>
        </w:rPr>
        <w:t>设置要求：</w:t>
      </w:r>
      <w:r>
        <w:rPr>
          <w:rFonts w:ascii="仿宋_GB2312" w:eastAsia="仿宋_GB2312" w:hAnsi="仿宋_GB2312" w:cs="仿宋_GB2312" w:hint="eastAsia"/>
          <w:sz w:val="32"/>
          <w:szCs w:val="32"/>
        </w:rPr>
        <w:t>生涯委员设置以“开展工作的便捷性和实效性”为基本原则，以班级、课题组、实验室（研习室）等为单位配备，覆盖基本学术单元；或以兼职辅导员队伍为依托，辐射到学院（系）全体研究生。</w:t>
      </w:r>
    </w:p>
    <w:p w14:paraId="0C040889" w14:textId="77777777" w:rsidR="005A1061" w:rsidRDefault="00F43982">
      <w:pPr>
        <w:spacing w:line="360" w:lineRule="auto"/>
        <w:ind w:firstLineChars="200" w:firstLine="640"/>
        <w:rPr>
          <w:rFonts w:ascii="仿宋_GB2312" w:eastAsia="仿宋_GB2312" w:hAnsi="仿宋_GB2312" w:cs="仿宋_GB2312"/>
          <w:sz w:val="32"/>
          <w:szCs w:val="32"/>
        </w:rPr>
      </w:pPr>
      <w:r>
        <w:rPr>
          <w:rFonts w:ascii="楷体_GB2312" w:eastAsia="楷体_GB2312" w:hAnsi="楷体_GB2312" w:cs="楷体_GB2312"/>
          <w:sz w:val="32"/>
          <w:szCs w:val="32"/>
        </w:rPr>
        <w:t>3</w:t>
      </w: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选拔方式：</w:t>
      </w:r>
      <w:r>
        <w:rPr>
          <w:rFonts w:ascii="仿宋_GB2312" w:eastAsia="仿宋_GB2312" w:hAnsi="仿宋_GB2312" w:cs="仿宋_GB2312" w:hint="eastAsia"/>
          <w:sz w:val="32"/>
          <w:szCs w:val="32"/>
        </w:rPr>
        <w:t>学院（系）通过学生志愿、组织推荐相结合的方式组建生涯委员队伍。</w:t>
      </w:r>
    </w:p>
    <w:p w14:paraId="04570287" w14:textId="77777777" w:rsidR="005A1061" w:rsidRDefault="00F43982">
      <w:pPr>
        <w:spacing w:line="360" w:lineRule="auto"/>
        <w:ind w:firstLineChars="200" w:firstLine="640"/>
        <w:rPr>
          <w:rFonts w:ascii="黑体" w:eastAsia="黑体" w:hAnsi="黑体" w:cs="黑体"/>
          <w:sz w:val="32"/>
          <w:szCs w:val="32"/>
        </w:rPr>
      </w:pPr>
      <w:r>
        <w:rPr>
          <w:rFonts w:ascii="黑体" w:eastAsia="黑体" w:hAnsi="黑体" w:cs="黑体" w:hint="eastAsia"/>
          <w:sz w:val="32"/>
          <w:szCs w:val="32"/>
        </w:rPr>
        <w:t>二、职责与权利</w:t>
      </w:r>
    </w:p>
    <w:p w14:paraId="1EF0BB6A" w14:textId="77777777" w:rsidR="005A1061" w:rsidRDefault="00F43982">
      <w:pPr>
        <w:spacing w:line="360" w:lineRule="auto"/>
        <w:ind w:firstLineChars="200" w:firstLine="640"/>
        <w:rPr>
          <w:rFonts w:ascii="楷体_GB2312" w:eastAsia="楷体_GB2312" w:hAnsi="楷体_GB2312" w:cs="楷体_GB2312"/>
          <w:sz w:val="32"/>
          <w:szCs w:val="32"/>
        </w:rPr>
      </w:pPr>
      <w:r>
        <w:rPr>
          <w:rFonts w:ascii="楷体_GB2312" w:eastAsia="楷体_GB2312" w:hAnsi="楷体_GB2312" w:cs="楷体_GB2312"/>
          <w:sz w:val="32"/>
          <w:szCs w:val="32"/>
        </w:rPr>
        <w:t>1.</w:t>
      </w:r>
      <w:r>
        <w:rPr>
          <w:rFonts w:ascii="楷体_GB2312" w:eastAsia="楷体_GB2312" w:hAnsi="楷体_GB2312" w:cs="楷体_GB2312" w:hint="eastAsia"/>
          <w:sz w:val="32"/>
          <w:szCs w:val="32"/>
        </w:rPr>
        <w:t>工作职责</w:t>
      </w:r>
    </w:p>
    <w:p w14:paraId="64993112" w14:textId="77777777" w:rsidR="005A1061" w:rsidRDefault="00F43982">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）了解熟悉学校生涯发展教育和就业服务的重要资源</w:t>
      </w:r>
      <w:proofErr w:type="gramStart"/>
      <w:r>
        <w:rPr>
          <w:rFonts w:ascii="仿宋_GB2312" w:eastAsia="仿宋_GB2312" w:hAnsi="仿宋_GB2312" w:cs="仿宋_GB2312" w:hint="eastAsia"/>
          <w:sz w:val="32"/>
          <w:szCs w:val="32"/>
        </w:rPr>
        <w:t>及触达渠道</w:t>
      </w:r>
      <w:proofErr w:type="gramEnd"/>
      <w:r>
        <w:rPr>
          <w:rFonts w:ascii="仿宋_GB2312" w:eastAsia="仿宋_GB2312" w:hAnsi="仿宋_GB2312" w:cs="仿宋_GB2312" w:hint="eastAsia"/>
          <w:sz w:val="32"/>
          <w:szCs w:val="32"/>
        </w:rPr>
        <w:t>，主动为同学传递生涯发展和求职就业等方面</w:t>
      </w:r>
      <w:r>
        <w:rPr>
          <w:rFonts w:ascii="仿宋_GB2312" w:eastAsia="仿宋_GB2312" w:hAnsi="仿宋_GB2312" w:cs="仿宋_GB2312" w:hint="eastAsia"/>
          <w:sz w:val="32"/>
          <w:szCs w:val="32"/>
        </w:rPr>
        <w:lastRenderedPageBreak/>
        <w:t>的重要资源信息；</w:t>
      </w:r>
    </w:p>
    <w:p w14:paraId="3A4C7109" w14:textId="77777777" w:rsidR="005A1061" w:rsidRDefault="00F43982">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）能够识别同学中常见的生涯发展问题，为有生涯发展困惑和求职问题的同学提供朋辈间的辅导帮助特别是适用资源的推荐，或依据实际情况建议其寻求相应师长的专业化咨询辅导；</w:t>
      </w:r>
    </w:p>
    <w:p w14:paraId="5763C9BE" w14:textId="77777777" w:rsidR="005A1061" w:rsidRDefault="00F43982">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）留意同学们对生涯发展辅导与就业指导方面的共性需求，并及时向负责老师反馈，促进学校提升生涯发展辅导与就业指导工作的针对性。</w:t>
      </w:r>
    </w:p>
    <w:p w14:paraId="43E634AC" w14:textId="77777777" w:rsidR="005A1061" w:rsidRDefault="00F43982">
      <w:pPr>
        <w:spacing w:line="360" w:lineRule="auto"/>
        <w:ind w:left="640"/>
        <w:rPr>
          <w:rFonts w:ascii="楷体_GB2312" w:eastAsia="楷体_GB2312" w:hAnsi="楷体_GB2312" w:cs="楷体_GB2312"/>
          <w:sz w:val="32"/>
          <w:szCs w:val="32"/>
        </w:rPr>
      </w:pPr>
      <w:r>
        <w:rPr>
          <w:rFonts w:ascii="楷体_GB2312" w:eastAsia="楷体_GB2312" w:hAnsi="楷体_GB2312" w:cs="楷体_GB2312"/>
          <w:sz w:val="32"/>
          <w:szCs w:val="32"/>
        </w:rPr>
        <w:t>2.</w:t>
      </w:r>
      <w:r>
        <w:rPr>
          <w:rFonts w:ascii="楷体_GB2312" w:eastAsia="楷体_GB2312" w:hAnsi="楷体_GB2312" w:cs="楷体_GB2312" w:hint="eastAsia"/>
          <w:sz w:val="32"/>
          <w:szCs w:val="32"/>
        </w:rPr>
        <w:t>主要权利</w:t>
      </w:r>
    </w:p>
    <w:p w14:paraId="175E4B2F" w14:textId="77777777" w:rsidR="005A1061" w:rsidRDefault="00F43982">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）生涯委员纳入班委会建制，是班干部之一；</w:t>
      </w:r>
    </w:p>
    <w:p w14:paraId="2F90A726" w14:textId="77777777" w:rsidR="005A1061" w:rsidRDefault="00F43982">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）考核合格的生涯委员，将获得学校颁发的《浙江大学学生朋辈生涯发展辅导员资格证书》；</w:t>
      </w:r>
    </w:p>
    <w:p w14:paraId="012591A4" w14:textId="77777777" w:rsidR="005A1061" w:rsidRDefault="00F43982">
      <w:pPr>
        <w:spacing w:line="360" w:lineRule="auto"/>
        <w:ind w:firstLineChars="200" w:firstLine="640"/>
        <w:rPr>
          <w:rFonts w:ascii="楷体_GB2312" w:eastAsia="仿宋_GB2312" w:hAnsi="楷体_GB2312" w:cs="楷体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）表现优秀的生涯委员可参加学校年度“朋辈生涯发展辅导之星”评选。</w:t>
      </w:r>
    </w:p>
    <w:p w14:paraId="0A9CEF56" w14:textId="77777777" w:rsidR="005A1061" w:rsidRDefault="00F43982">
      <w:pPr>
        <w:spacing w:line="360" w:lineRule="auto"/>
        <w:ind w:firstLineChars="200" w:firstLine="640"/>
        <w:rPr>
          <w:rFonts w:ascii="黑体" w:eastAsia="黑体" w:hAnsi="黑体" w:cs="黑体"/>
          <w:sz w:val="32"/>
          <w:szCs w:val="32"/>
        </w:rPr>
      </w:pPr>
      <w:r>
        <w:rPr>
          <w:rFonts w:ascii="黑体" w:eastAsia="黑体" w:hAnsi="黑体" w:cs="黑体" w:hint="eastAsia"/>
          <w:sz w:val="32"/>
          <w:szCs w:val="32"/>
        </w:rPr>
        <w:t>三、</w:t>
      </w:r>
      <w:r>
        <w:rPr>
          <w:rFonts w:ascii="黑体" w:eastAsia="黑体" w:hAnsi="黑体" w:cs="黑体" w:hint="eastAsia"/>
          <w:sz w:val="32"/>
          <w:szCs w:val="32"/>
        </w:rPr>
        <w:t>培训方案</w:t>
      </w:r>
    </w:p>
    <w:p w14:paraId="0CAD6CA3" w14:textId="77777777" w:rsidR="005A1061" w:rsidRDefault="00F43982">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生涯委员培训班分设在春夏秋冬四个短学期开展。</w:t>
      </w:r>
    </w:p>
    <w:p w14:paraId="6DCF8E6A" w14:textId="77777777" w:rsidR="005A1061" w:rsidRDefault="00F43982">
      <w:pPr>
        <w:spacing w:line="360" w:lineRule="auto"/>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1.</w:t>
      </w:r>
      <w:r>
        <w:rPr>
          <w:rFonts w:ascii="楷体_GB2312" w:eastAsia="楷体_GB2312" w:hAnsi="楷体_GB2312" w:cs="楷体_GB2312" w:hint="eastAsia"/>
          <w:sz w:val="32"/>
          <w:szCs w:val="32"/>
        </w:rPr>
        <w:t>培训目的</w:t>
      </w:r>
    </w:p>
    <w:p w14:paraId="1BBE5E19" w14:textId="77777777" w:rsidR="005A1061" w:rsidRDefault="00F43982">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通过学习和培训，生涯委员能够明确该角色的工作职责，协助学校、学院（系）提升生涯规划教育与就业指导工作的实际效能。</w:t>
      </w:r>
    </w:p>
    <w:p w14:paraId="2EFA696F" w14:textId="77777777" w:rsidR="005A1061" w:rsidRDefault="00F43982">
      <w:pPr>
        <w:spacing w:line="360" w:lineRule="auto"/>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2.</w:t>
      </w:r>
      <w:r>
        <w:rPr>
          <w:rFonts w:ascii="楷体_GB2312" w:eastAsia="楷体_GB2312" w:hAnsi="楷体_GB2312" w:cs="楷体_GB2312" w:hint="eastAsia"/>
          <w:sz w:val="32"/>
          <w:szCs w:val="32"/>
        </w:rPr>
        <w:t>参与对象</w:t>
      </w:r>
    </w:p>
    <w:p w14:paraId="02C4D16F" w14:textId="77777777" w:rsidR="005A1061" w:rsidRDefault="00F43982">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全体未参加过培训的现任生涯委员，预计每期</w:t>
      </w:r>
      <w:r>
        <w:rPr>
          <w:rFonts w:ascii="仿宋_GB2312" w:eastAsia="仿宋_GB2312" w:hAnsi="仿宋_GB2312" w:cs="仿宋_GB2312" w:hint="eastAsia"/>
          <w:sz w:val="32"/>
          <w:szCs w:val="32"/>
        </w:rPr>
        <w:t>400-500</w:t>
      </w:r>
      <w:r>
        <w:rPr>
          <w:rFonts w:ascii="仿宋_GB2312" w:eastAsia="仿宋_GB2312" w:hAnsi="仿宋_GB2312" w:cs="仿宋_GB2312" w:hint="eastAsia"/>
          <w:sz w:val="32"/>
          <w:szCs w:val="32"/>
        </w:rPr>
        <w:lastRenderedPageBreak/>
        <w:t>人。</w:t>
      </w:r>
    </w:p>
    <w:p w14:paraId="6DC110E6" w14:textId="77777777" w:rsidR="005A1061" w:rsidRDefault="00F43982">
      <w:pPr>
        <w:spacing w:line="360" w:lineRule="auto"/>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3.</w:t>
      </w:r>
      <w:r>
        <w:rPr>
          <w:rFonts w:ascii="楷体_GB2312" w:eastAsia="楷体_GB2312" w:hAnsi="楷体_GB2312" w:cs="楷体_GB2312" w:hint="eastAsia"/>
          <w:sz w:val="32"/>
          <w:szCs w:val="32"/>
        </w:rPr>
        <w:t>教学安排</w:t>
      </w:r>
    </w:p>
    <w:p w14:paraId="5DDC3797" w14:textId="77777777" w:rsidR="005A1061" w:rsidRDefault="00F43982">
      <w:pPr>
        <w:spacing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培训班教学活动采用校院两级结合的方式进行。要求生涯委员至少参加学校层面统一安排的专题培训</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次；学校层面组织的</w:t>
      </w:r>
      <w:proofErr w:type="gramStart"/>
      <w:r>
        <w:rPr>
          <w:rFonts w:ascii="仿宋_GB2312" w:eastAsia="仿宋_GB2312" w:hAnsi="仿宋_GB2312" w:cs="仿宋_GB2312" w:hint="eastAsia"/>
          <w:sz w:val="32"/>
          <w:szCs w:val="32"/>
        </w:rPr>
        <w:t>暑期企业</w:t>
      </w:r>
      <w:proofErr w:type="gramEnd"/>
      <w:r>
        <w:rPr>
          <w:rFonts w:ascii="仿宋_GB2312" w:eastAsia="仿宋_GB2312" w:hAnsi="仿宋_GB2312" w:cs="仿宋_GB2312" w:hint="eastAsia"/>
          <w:sz w:val="32"/>
          <w:szCs w:val="32"/>
        </w:rPr>
        <w:t>参访活动优先考虑生涯委员。各学院（系）结合本单位生涯发展教育工作实际，开展院系层面的相关辅导培训工作。</w:t>
      </w:r>
    </w:p>
    <w:tbl>
      <w:tblPr>
        <w:tblW w:w="5000" w:type="pct"/>
        <w:jc w:val="center"/>
        <w:shd w:val="clear" w:color="auto" w:fill="FFFFFF"/>
        <w:tblCellMar>
          <w:left w:w="0" w:type="dxa"/>
          <w:right w:w="0" w:type="dxa"/>
        </w:tblCellMar>
        <w:tblLook w:val="04A0" w:firstRow="1" w:lastRow="0" w:firstColumn="1" w:lastColumn="0" w:noHBand="0" w:noVBand="1"/>
      </w:tblPr>
      <w:tblGrid>
        <w:gridCol w:w="1340"/>
        <w:gridCol w:w="1785"/>
        <w:gridCol w:w="5191"/>
      </w:tblGrid>
      <w:tr w:rsidR="005A1061" w14:paraId="1C1DA4FD" w14:textId="77777777">
        <w:trPr>
          <w:jc w:val="center"/>
        </w:trPr>
        <w:tc>
          <w:tcPr>
            <w:tcW w:w="806" w:type="pct"/>
            <w:tcBorders>
              <w:top w:val="single" w:sz="4" w:space="0" w:color="auto"/>
              <w:left w:val="single" w:sz="4" w:space="0" w:color="auto"/>
              <w:bottom w:val="single" w:sz="4" w:space="0" w:color="auto"/>
              <w:right w:val="single" w:sz="4" w:space="0" w:color="auto"/>
            </w:tcBorders>
            <w:shd w:val="clear" w:color="auto" w:fill="FFFFFF"/>
          </w:tcPr>
          <w:p w14:paraId="746DF1DD" w14:textId="77777777" w:rsidR="005A1061" w:rsidRDefault="00F43982">
            <w:pPr>
              <w:spacing w:line="360" w:lineRule="auto"/>
              <w:jc w:val="center"/>
              <w:rPr>
                <w:rFonts w:ascii="仿宋_GB2312" w:eastAsia="仿宋_GB2312" w:hAnsi="仿宋_GB2312" w:cs="仿宋_GB2312"/>
                <w:b/>
                <w:bCs/>
                <w:sz w:val="22"/>
                <w:szCs w:val="22"/>
              </w:rPr>
            </w:pPr>
            <w:r>
              <w:rPr>
                <w:rFonts w:ascii="仿宋_GB2312" w:eastAsia="仿宋_GB2312" w:hAnsi="仿宋_GB2312" w:cs="仿宋_GB2312" w:hint="eastAsia"/>
                <w:b/>
                <w:bCs/>
                <w:sz w:val="22"/>
                <w:szCs w:val="22"/>
              </w:rPr>
              <w:t>学期</w:t>
            </w:r>
          </w:p>
        </w:tc>
        <w:tc>
          <w:tcPr>
            <w:tcW w:w="1073" w:type="pct"/>
            <w:tcBorders>
              <w:top w:val="single" w:sz="4" w:space="0" w:color="auto"/>
              <w:left w:val="single" w:sz="4" w:space="0" w:color="auto"/>
              <w:bottom w:val="single" w:sz="4" w:space="0" w:color="auto"/>
              <w:right w:val="single" w:sz="4" w:space="0" w:color="auto"/>
            </w:tcBorders>
            <w:shd w:val="clear" w:color="auto" w:fill="FFFFFF"/>
            <w:vAlign w:val="center"/>
          </w:tcPr>
          <w:p w14:paraId="74384BA2" w14:textId="77777777" w:rsidR="005A1061" w:rsidRDefault="00F43982">
            <w:pPr>
              <w:spacing w:line="360" w:lineRule="auto"/>
              <w:jc w:val="center"/>
              <w:rPr>
                <w:rFonts w:ascii="仿宋_GB2312" w:eastAsia="仿宋_GB2312" w:hAnsi="仿宋_GB2312" w:cs="仿宋_GB2312"/>
                <w:b/>
                <w:bCs/>
                <w:sz w:val="22"/>
                <w:szCs w:val="22"/>
              </w:rPr>
            </w:pPr>
            <w:r>
              <w:rPr>
                <w:rFonts w:ascii="仿宋_GB2312" w:eastAsia="仿宋_GB2312" w:hAnsi="仿宋_GB2312" w:cs="仿宋_GB2312" w:hint="eastAsia"/>
                <w:b/>
                <w:bCs/>
                <w:sz w:val="22"/>
                <w:szCs w:val="22"/>
              </w:rPr>
              <w:t>模块</w:t>
            </w:r>
          </w:p>
        </w:tc>
        <w:tc>
          <w:tcPr>
            <w:tcW w:w="3121" w:type="pct"/>
            <w:tcBorders>
              <w:top w:val="single" w:sz="4" w:space="0" w:color="auto"/>
              <w:left w:val="single" w:sz="4" w:space="0" w:color="auto"/>
              <w:bottom w:val="single" w:sz="4" w:space="0" w:color="auto"/>
              <w:right w:val="single" w:sz="4" w:space="0" w:color="auto"/>
            </w:tcBorders>
            <w:shd w:val="clear" w:color="auto" w:fill="FFFFFF"/>
            <w:vAlign w:val="center"/>
          </w:tcPr>
          <w:p w14:paraId="4329290E" w14:textId="77777777" w:rsidR="005A1061" w:rsidRDefault="00F43982">
            <w:pPr>
              <w:spacing w:line="360" w:lineRule="auto"/>
              <w:jc w:val="center"/>
              <w:rPr>
                <w:rFonts w:ascii="仿宋_GB2312" w:eastAsia="仿宋_GB2312" w:hAnsi="仿宋_GB2312" w:cs="仿宋_GB2312"/>
                <w:b/>
                <w:bCs/>
                <w:sz w:val="22"/>
                <w:szCs w:val="22"/>
              </w:rPr>
            </w:pPr>
            <w:r>
              <w:rPr>
                <w:rFonts w:ascii="仿宋_GB2312" w:eastAsia="仿宋_GB2312" w:hAnsi="仿宋_GB2312" w:cs="仿宋_GB2312" w:hint="eastAsia"/>
                <w:b/>
                <w:bCs/>
                <w:sz w:val="22"/>
                <w:szCs w:val="22"/>
              </w:rPr>
              <w:t>内容（每年针对性调整）</w:t>
            </w:r>
          </w:p>
        </w:tc>
      </w:tr>
      <w:tr w:rsidR="005A1061" w14:paraId="327F2DF2" w14:textId="77777777">
        <w:trPr>
          <w:jc w:val="center"/>
        </w:trPr>
        <w:tc>
          <w:tcPr>
            <w:tcW w:w="806" w:type="pct"/>
            <w:tcBorders>
              <w:top w:val="single" w:sz="4" w:space="0" w:color="auto"/>
              <w:left w:val="single" w:sz="4" w:space="0" w:color="auto"/>
              <w:bottom w:val="single" w:sz="4" w:space="0" w:color="auto"/>
              <w:right w:val="single" w:sz="4" w:space="0" w:color="auto"/>
            </w:tcBorders>
            <w:shd w:val="clear" w:color="auto" w:fill="FFFFFF"/>
          </w:tcPr>
          <w:p w14:paraId="05223441" w14:textId="77777777" w:rsidR="005A1061" w:rsidRDefault="00F43982">
            <w:pPr>
              <w:spacing w:line="360" w:lineRule="auto"/>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秋</w:t>
            </w:r>
          </w:p>
        </w:tc>
        <w:tc>
          <w:tcPr>
            <w:tcW w:w="1073" w:type="pct"/>
            <w:vMerge w:val="restart"/>
            <w:tcBorders>
              <w:top w:val="single" w:sz="4" w:space="0" w:color="auto"/>
              <w:left w:val="single" w:sz="4" w:space="0" w:color="auto"/>
              <w:right w:val="single" w:sz="4" w:space="0" w:color="auto"/>
            </w:tcBorders>
            <w:shd w:val="clear" w:color="auto" w:fill="FFFFFF"/>
            <w:vAlign w:val="center"/>
          </w:tcPr>
          <w:p w14:paraId="44CD48DB" w14:textId="77777777" w:rsidR="005A1061" w:rsidRDefault="00F43982">
            <w:pPr>
              <w:spacing w:line="360" w:lineRule="auto"/>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专题培训</w:t>
            </w:r>
          </w:p>
        </w:tc>
        <w:tc>
          <w:tcPr>
            <w:tcW w:w="3121" w:type="pct"/>
            <w:tcBorders>
              <w:top w:val="single" w:sz="4" w:space="0" w:color="auto"/>
              <w:left w:val="single" w:sz="4" w:space="0" w:color="auto"/>
              <w:bottom w:val="single" w:sz="4" w:space="0" w:color="auto"/>
              <w:right w:val="single" w:sz="4" w:space="0" w:color="auto"/>
            </w:tcBorders>
            <w:shd w:val="clear" w:color="auto" w:fill="FFFFFF"/>
            <w:vAlign w:val="center"/>
          </w:tcPr>
          <w:p w14:paraId="0A3D901B" w14:textId="77777777" w:rsidR="005A1061" w:rsidRDefault="00F43982">
            <w:pPr>
              <w:spacing w:line="360" w:lineRule="auto"/>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生涯发展自助与互助工作实务（必选）</w:t>
            </w:r>
          </w:p>
        </w:tc>
      </w:tr>
      <w:tr w:rsidR="005A1061" w14:paraId="08A4230B" w14:textId="77777777">
        <w:trPr>
          <w:jc w:val="center"/>
        </w:trPr>
        <w:tc>
          <w:tcPr>
            <w:tcW w:w="806" w:type="pct"/>
            <w:tcBorders>
              <w:top w:val="single" w:sz="4" w:space="0" w:color="auto"/>
              <w:left w:val="single" w:sz="4" w:space="0" w:color="auto"/>
              <w:bottom w:val="single" w:sz="4" w:space="0" w:color="auto"/>
              <w:right w:val="single" w:sz="4" w:space="0" w:color="auto"/>
            </w:tcBorders>
            <w:shd w:val="clear" w:color="auto" w:fill="FFFFFF"/>
          </w:tcPr>
          <w:p w14:paraId="1873FF2A" w14:textId="77777777" w:rsidR="005A1061" w:rsidRDefault="00F43982">
            <w:pPr>
              <w:spacing w:line="360" w:lineRule="auto"/>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冬</w:t>
            </w:r>
          </w:p>
        </w:tc>
        <w:tc>
          <w:tcPr>
            <w:tcW w:w="1073" w:type="pct"/>
            <w:vMerge/>
            <w:tcBorders>
              <w:left w:val="single" w:sz="4" w:space="0" w:color="auto"/>
              <w:right w:val="single" w:sz="4" w:space="0" w:color="auto"/>
            </w:tcBorders>
            <w:shd w:val="clear" w:color="auto" w:fill="FFFFFF"/>
            <w:vAlign w:val="center"/>
          </w:tcPr>
          <w:p w14:paraId="0C3709FF" w14:textId="77777777" w:rsidR="005A1061" w:rsidRDefault="005A1061">
            <w:pPr>
              <w:spacing w:line="360" w:lineRule="auto"/>
              <w:jc w:val="center"/>
              <w:rPr>
                <w:rFonts w:ascii="仿宋_GB2312" w:eastAsia="仿宋_GB2312" w:hAnsi="仿宋_GB2312" w:cs="仿宋_GB2312"/>
                <w:sz w:val="22"/>
                <w:szCs w:val="22"/>
              </w:rPr>
            </w:pPr>
          </w:p>
        </w:tc>
        <w:tc>
          <w:tcPr>
            <w:tcW w:w="3121" w:type="pct"/>
            <w:vMerge w:val="restart"/>
            <w:tcBorders>
              <w:top w:val="single" w:sz="4" w:space="0" w:color="auto"/>
              <w:left w:val="single" w:sz="4" w:space="0" w:color="auto"/>
              <w:right w:val="single" w:sz="4" w:space="0" w:color="auto"/>
            </w:tcBorders>
            <w:shd w:val="clear" w:color="auto" w:fill="FFFFFF"/>
            <w:vAlign w:val="center"/>
          </w:tcPr>
          <w:p w14:paraId="4F0D49C2" w14:textId="77777777" w:rsidR="005A1061" w:rsidRDefault="00F43982">
            <w:pPr>
              <w:spacing w:line="360" w:lineRule="auto"/>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参加“职业素养提升”训练营或职业规划与生涯发展</w:t>
            </w:r>
          </w:p>
          <w:p w14:paraId="1AA105F9" w14:textId="77777777" w:rsidR="005A1061" w:rsidRDefault="00F43982">
            <w:pPr>
              <w:spacing w:line="360" w:lineRule="auto"/>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方向的专题辅导讲座，每学期根据需要任选</w:t>
            </w:r>
            <w:r>
              <w:rPr>
                <w:rFonts w:ascii="仿宋_GB2312" w:eastAsia="仿宋_GB2312" w:hAnsi="仿宋_GB2312" w:cs="仿宋_GB2312" w:hint="eastAsia"/>
                <w:sz w:val="22"/>
                <w:szCs w:val="22"/>
              </w:rPr>
              <w:t>1</w:t>
            </w:r>
            <w:r>
              <w:rPr>
                <w:rFonts w:ascii="仿宋_GB2312" w:eastAsia="仿宋_GB2312" w:hAnsi="仿宋_GB2312" w:cs="仿宋_GB2312" w:hint="eastAsia"/>
                <w:sz w:val="22"/>
                <w:szCs w:val="22"/>
              </w:rPr>
              <w:t>讲</w:t>
            </w:r>
          </w:p>
          <w:p w14:paraId="2680D515" w14:textId="77777777" w:rsidR="005A1061" w:rsidRDefault="00F43982">
            <w:pPr>
              <w:spacing w:line="360" w:lineRule="auto"/>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（如生涯规划、项目管理、成功面试、有效沟通等）</w:t>
            </w:r>
          </w:p>
        </w:tc>
      </w:tr>
      <w:tr w:rsidR="005A1061" w14:paraId="17BCA331" w14:textId="77777777">
        <w:trPr>
          <w:jc w:val="center"/>
        </w:trPr>
        <w:tc>
          <w:tcPr>
            <w:tcW w:w="806" w:type="pct"/>
            <w:tcBorders>
              <w:top w:val="single" w:sz="4" w:space="0" w:color="auto"/>
              <w:left w:val="single" w:sz="4" w:space="0" w:color="auto"/>
              <w:bottom w:val="single" w:sz="4" w:space="0" w:color="auto"/>
              <w:right w:val="single" w:sz="4" w:space="0" w:color="auto"/>
            </w:tcBorders>
            <w:shd w:val="clear" w:color="auto" w:fill="FFFFFF"/>
          </w:tcPr>
          <w:p w14:paraId="0397CB41" w14:textId="77777777" w:rsidR="005A1061" w:rsidRDefault="00F43982">
            <w:pPr>
              <w:spacing w:line="360" w:lineRule="auto"/>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春</w:t>
            </w:r>
          </w:p>
        </w:tc>
        <w:tc>
          <w:tcPr>
            <w:tcW w:w="1073" w:type="pct"/>
            <w:vMerge/>
            <w:tcBorders>
              <w:left w:val="single" w:sz="4" w:space="0" w:color="auto"/>
              <w:right w:val="single" w:sz="4" w:space="0" w:color="auto"/>
            </w:tcBorders>
            <w:shd w:val="clear" w:color="auto" w:fill="FFFFFF"/>
            <w:vAlign w:val="center"/>
          </w:tcPr>
          <w:p w14:paraId="08FB995E" w14:textId="77777777" w:rsidR="005A1061" w:rsidRDefault="005A1061">
            <w:pPr>
              <w:spacing w:line="360" w:lineRule="auto"/>
              <w:jc w:val="center"/>
              <w:rPr>
                <w:rFonts w:ascii="仿宋_GB2312" w:eastAsia="仿宋_GB2312" w:hAnsi="仿宋_GB2312" w:cs="仿宋_GB2312"/>
                <w:sz w:val="22"/>
                <w:szCs w:val="22"/>
              </w:rPr>
            </w:pPr>
          </w:p>
        </w:tc>
        <w:tc>
          <w:tcPr>
            <w:tcW w:w="3121" w:type="pct"/>
            <w:vMerge/>
            <w:tcBorders>
              <w:left w:val="single" w:sz="4" w:space="0" w:color="auto"/>
              <w:right w:val="single" w:sz="4" w:space="0" w:color="auto"/>
            </w:tcBorders>
            <w:shd w:val="clear" w:color="auto" w:fill="FFFFFF"/>
            <w:vAlign w:val="center"/>
          </w:tcPr>
          <w:p w14:paraId="715C3028" w14:textId="77777777" w:rsidR="005A1061" w:rsidRDefault="005A1061">
            <w:pPr>
              <w:spacing w:line="360" w:lineRule="auto"/>
              <w:jc w:val="center"/>
              <w:rPr>
                <w:rFonts w:ascii="仿宋_GB2312" w:eastAsia="仿宋_GB2312" w:hAnsi="仿宋_GB2312" w:cs="仿宋_GB2312"/>
                <w:sz w:val="22"/>
                <w:szCs w:val="22"/>
              </w:rPr>
            </w:pPr>
          </w:p>
        </w:tc>
      </w:tr>
      <w:tr w:rsidR="005A1061" w14:paraId="6F6296F8" w14:textId="77777777">
        <w:trPr>
          <w:jc w:val="center"/>
        </w:trPr>
        <w:tc>
          <w:tcPr>
            <w:tcW w:w="806" w:type="pct"/>
            <w:tcBorders>
              <w:top w:val="single" w:sz="4" w:space="0" w:color="auto"/>
              <w:left w:val="single" w:sz="4" w:space="0" w:color="auto"/>
              <w:bottom w:val="single" w:sz="4" w:space="0" w:color="auto"/>
              <w:right w:val="single" w:sz="4" w:space="0" w:color="auto"/>
            </w:tcBorders>
            <w:shd w:val="clear" w:color="auto" w:fill="FFFFFF"/>
          </w:tcPr>
          <w:p w14:paraId="1E6DEC3B" w14:textId="77777777" w:rsidR="005A1061" w:rsidRDefault="00F43982">
            <w:pPr>
              <w:spacing w:line="360" w:lineRule="auto"/>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夏</w:t>
            </w:r>
          </w:p>
        </w:tc>
        <w:tc>
          <w:tcPr>
            <w:tcW w:w="1073" w:type="pct"/>
            <w:vMerge/>
            <w:tcBorders>
              <w:left w:val="single" w:sz="4" w:space="0" w:color="auto"/>
              <w:bottom w:val="single" w:sz="4" w:space="0" w:color="auto"/>
              <w:right w:val="single" w:sz="4" w:space="0" w:color="auto"/>
            </w:tcBorders>
            <w:shd w:val="clear" w:color="auto" w:fill="FFFFFF"/>
            <w:vAlign w:val="center"/>
          </w:tcPr>
          <w:p w14:paraId="56FC770E" w14:textId="77777777" w:rsidR="005A1061" w:rsidRDefault="005A1061">
            <w:pPr>
              <w:spacing w:line="360" w:lineRule="auto"/>
              <w:jc w:val="center"/>
              <w:rPr>
                <w:rFonts w:ascii="仿宋_GB2312" w:eastAsia="仿宋_GB2312" w:hAnsi="仿宋_GB2312" w:cs="仿宋_GB2312"/>
                <w:sz w:val="22"/>
                <w:szCs w:val="22"/>
              </w:rPr>
            </w:pPr>
          </w:p>
        </w:tc>
        <w:tc>
          <w:tcPr>
            <w:tcW w:w="3121" w:type="pct"/>
            <w:vMerge/>
            <w:tcBorders>
              <w:left w:val="single" w:sz="4" w:space="0" w:color="auto"/>
              <w:bottom w:val="single" w:sz="4" w:space="0" w:color="auto"/>
              <w:right w:val="single" w:sz="4" w:space="0" w:color="auto"/>
            </w:tcBorders>
            <w:shd w:val="clear" w:color="auto" w:fill="FFFFFF"/>
            <w:vAlign w:val="center"/>
          </w:tcPr>
          <w:p w14:paraId="380FA81F" w14:textId="77777777" w:rsidR="005A1061" w:rsidRDefault="005A1061">
            <w:pPr>
              <w:spacing w:line="360" w:lineRule="auto"/>
              <w:jc w:val="center"/>
              <w:rPr>
                <w:rFonts w:ascii="仿宋_GB2312" w:eastAsia="仿宋_GB2312" w:hAnsi="仿宋_GB2312" w:cs="仿宋_GB2312"/>
                <w:sz w:val="22"/>
                <w:szCs w:val="22"/>
              </w:rPr>
            </w:pPr>
          </w:p>
        </w:tc>
      </w:tr>
      <w:tr w:rsidR="005A1061" w14:paraId="02E4E3D4" w14:textId="77777777">
        <w:trPr>
          <w:jc w:val="center"/>
        </w:trPr>
        <w:tc>
          <w:tcPr>
            <w:tcW w:w="806" w:type="pct"/>
            <w:tcBorders>
              <w:top w:val="single" w:sz="4" w:space="0" w:color="auto"/>
              <w:left w:val="single" w:sz="4" w:space="0" w:color="auto"/>
              <w:bottom w:val="single" w:sz="4" w:space="0" w:color="auto"/>
              <w:right w:val="single" w:sz="4" w:space="0" w:color="auto"/>
            </w:tcBorders>
            <w:shd w:val="clear" w:color="auto" w:fill="FFFFFF"/>
          </w:tcPr>
          <w:p w14:paraId="73B69859" w14:textId="77777777" w:rsidR="005A1061" w:rsidRDefault="00F43982">
            <w:pPr>
              <w:spacing w:line="360" w:lineRule="auto"/>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暑期</w:t>
            </w:r>
          </w:p>
        </w:tc>
        <w:tc>
          <w:tcPr>
            <w:tcW w:w="1073" w:type="pct"/>
            <w:tcBorders>
              <w:top w:val="single" w:sz="4" w:space="0" w:color="auto"/>
              <w:left w:val="single" w:sz="4" w:space="0" w:color="auto"/>
              <w:bottom w:val="single" w:sz="4" w:space="0" w:color="auto"/>
              <w:right w:val="single" w:sz="4" w:space="0" w:color="auto"/>
            </w:tcBorders>
            <w:shd w:val="clear" w:color="auto" w:fill="FFFFFF"/>
            <w:vAlign w:val="center"/>
          </w:tcPr>
          <w:p w14:paraId="3E3E7F0A" w14:textId="77777777" w:rsidR="005A1061" w:rsidRDefault="00F43982">
            <w:pPr>
              <w:spacing w:line="360" w:lineRule="auto"/>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企业参访</w:t>
            </w:r>
          </w:p>
        </w:tc>
        <w:tc>
          <w:tcPr>
            <w:tcW w:w="3121" w:type="pct"/>
            <w:tcBorders>
              <w:top w:val="single" w:sz="4" w:space="0" w:color="auto"/>
              <w:left w:val="single" w:sz="4" w:space="0" w:color="auto"/>
              <w:bottom w:val="single" w:sz="4" w:space="0" w:color="auto"/>
              <w:right w:val="single" w:sz="4" w:space="0" w:color="auto"/>
            </w:tcBorders>
            <w:shd w:val="clear" w:color="auto" w:fill="FFFFFF"/>
            <w:vAlign w:val="center"/>
          </w:tcPr>
          <w:p w14:paraId="3E309926" w14:textId="77777777" w:rsidR="005A1061" w:rsidRDefault="00F43982">
            <w:pPr>
              <w:spacing w:line="360" w:lineRule="auto"/>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报名人数超出计划名额时优先考虑生涯委员</w:t>
            </w:r>
          </w:p>
        </w:tc>
      </w:tr>
      <w:tr w:rsidR="005A1061" w14:paraId="440466B9" w14:textId="77777777">
        <w:trPr>
          <w:jc w:val="center"/>
        </w:trPr>
        <w:tc>
          <w:tcPr>
            <w:tcW w:w="806" w:type="pct"/>
            <w:tcBorders>
              <w:top w:val="single" w:sz="4" w:space="0" w:color="auto"/>
              <w:left w:val="single" w:sz="4" w:space="0" w:color="auto"/>
              <w:bottom w:val="single" w:sz="4" w:space="0" w:color="auto"/>
              <w:right w:val="single" w:sz="4" w:space="0" w:color="auto"/>
            </w:tcBorders>
            <w:shd w:val="clear" w:color="auto" w:fill="FFFFFF"/>
          </w:tcPr>
          <w:p w14:paraId="4E5748BE" w14:textId="77777777" w:rsidR="005A1061" w:rsidRDefault="00F43982">
            <w:pPr>
              <w:spacing w:line="360" w:lineRule="auto"/>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常年</w:t>
            </w:r>
          </w:p>
        </w:tc>
        <w:tc>
          <w:tcPr>
            <w:tcW w:w="1073" w:type="pct"/>
            <w:tcBorders>
              <w:top w:val="single" w:sz="4" w:space="0" w:color="auto"/>
              <w:left w:val="single" w:sz="4" w:space="0" w:color="auto"/>
              <w:bottom w:val="single" w:sz="4" w:space="0" w:color="auto"/>
              <w:right w:val="single" w:sz="4" w:space="0" w:color="auto"/>
            </w:tcBorders>
            <w:shd w:val="clear" w:color="auto" w:fill="FFFFFF"/>
            <w:vAlign w:val="center"/>
          </w:tcPr>
          <w:p w14:paraId="6E189B02" w14:textId="77777777" w:rsidR="005A1061" w:rsidRDefault="00F43982">
            <w:pPr>
              <w:spacing w:line="360" w:lineRule="auto"/>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院系相关培训</w:t>
            </w:r>
          </w:p>
        </w:tc>
        <w:tc>
          <w:tcPr>
            <w:tcW w:w="3121" w:type="pct"/>
            <w:tcBorders>
              <w:top w:val="single" w:sz="4" w:space="0" w:color="auto"/>
              <w:left w:val="single" w:sz="4" w:space="0" w:color="auto"/>
              <w:bottom w:val="single" w:sz="4" w:space="0" w:color="auto"/>
              <w:right w:val="single" w:sz="4" w:space="0" w:color="auto"/>
            </w:tcBorders>
            <w:shd w:val="clear" w:color="auto" w:fill="FFFFFF"/>
            <w:vAlign w:val="center"/>
          </w:tcPr>
          <w:p w14:paraId="197C3869" w14:textId="77777777" w:rsidR="005A1061" w:rsidRDefault="00F43982">
            <w:pPr>
              <w:spacing w:line="360" w:lineRule="auto"/>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各学院（系）根据实际需要自行安排</w:t>
            </w:r>
          </w:p>
        </w:tc>
      </w:tr>
    </w:tbl>
    <w:p w14:paraId="379C68DC" w14:textId="77777777" w:rsidR="005A1061" w:rsidRDefault="00F43982">
      <w:pPr>
        <w:spacing w:line="360" w:lineRule="auto"/>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4.</w:t>
      </w:r>
      <w:r>
        <w:rPr>
          <w:rFonts w:ascii="楷体_GB2312" w:eastAsia="楷体_GB2312" w:hAnsi="楷体_GB2312" w:cs="楷体_GB2312" w:hint="eastAsia"/>
          <w:sz w:val="32"/>
          <w:szCs w:val="32"/>
        </w:rPr>
        <w:t>培训管理</w:t>
      </w:r>
    </w:p>
    <w:p w14:paraId="7FBFF2F9" w14:textId="77777777" w:rsidR="005A1061" w:rsidRDefault="00F43982">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学校层面的生涯委员培训采用过程管理方式进行。各学院（系）经办就业工作的老师组织学员按时参加学校举办的培训，并协助做好考勤考核工作。考核合格的生涯委员，由学校颁发《浙江大学学生朋辈生涯发展辅导员资格证书》，未获得资格证书的学生原则上不应再担任生涯委员。</w:t>
      </w:r>
    </w:p>
    <w:p w14:paraId="19983884" w14:textId="77777777" w:rsidR="005A1061" w:rsidRDefault="00F43982">
      <w:pPr>
        <w:spacing w:line="360" w:lineRule="auto"/>
        <w:ind w:firstLineChars="200" w:firstLine="640"/>
        <w:rPr>
          <w:rFonts w:ascii="黑体" w:eastAsia="黑体" w:hAnsi="黑体" w:cs="黑体"/>
          <w:sz w:val="32"/>
          <w:szCs w:val="32"/>
        </w:rPr>
      </w:pPr>
      <w:r>
        <w:rPr>
          <w:rFonts w:ascii="黑体" w:eastAsia="黑体" w:hAnsi="黑体" w:cs="黑体" w:hint="eastAsia"/>
          <w:sz w:val="32"/>
          <w:szCs w:val="32"/>
        </w:rPr>
        <w:t>四、支持保障</w:t>
      </w:r>
    </w:p>
    <w:p w14:paraId="25D60698" w14:textId="77777777" w:rsidR="005A1061" w:rsidRDefault="00F43982">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生涯委员队伍建设和培训经费由学校党委研究生工作部和就业指导与服务中心联合提供，支持和保障集中培训、常态</w:t>
      </w:r>
      <w:proofErr w:type="gramStart"/>
      <w:r>
        <w:rPr>
          <w:rFonts w:ascii="仿宋_GB2312" w:eastAsia="仿宋_GB2312" w:hAnsi="仿宋_GB2312" w:cs="仿宋_GB2312" w:hint="eastAsia"/>
          <w:sz w:val="32"/>
          <w:szCs w:val="32"/>
        </w:rPr>
        <w:t>化活动</w:t>
      </w:r>
      <w:proofErr w:type="gramEnd"/>
      <w:r>
        <w:rPr>
          <w:rFonts w:ascii="仿宋_GB2312" w:eastAsia="仿宋_GB2312" w:hAnsi="仿宋_GB2312" w:cs="仿宋_GB2312" w:hint="eastAsia"/>
          <w:sz w:val="32"/>
          <w:szCs w:val="32"/>
        </w:rPr>
        <w:t>等所需的费用开支。</w:t>
      </w:r>
    </w:p>
    <w:p w14:paraId="1EF10EB8" w14:textId="77777777" w:rsidR="005A1061" w:rsidRDefault="00F43982">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2.</w:t>
      </w:r>
      <w:r>
        <w:rPr>
          <w:rFonts w:ascii="仿宋_GB2312" w:eastAsia="仿宋_GB2312" w:hAnsi="仿宋_GB2312" w:cs="仿宋_GB2312" w:hint="eastAsia"/>
          <w:sz w:val="32"/>
          <w:szCs w:val="32"/>
        </w:rPr>
        <w:t>推进就业指导与服务中心所指导的学生社团与生涯委员保持常态化联系，根据需要开展特色生涯发展教育自助和互助等活动。</w:t>
      </w:r>
    </w:p>
    <w:p w14:paraId="3FDA4950" w14:textId="77777777" w:rsidR="005A1061" w:rsidRDefault="00F43982">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每年开展“朋辈生涯发展辅导之星”评选，总结经验，表彰先进，不断提升研究生朋辈生涯发展辅导服务的水平与质量。</w:t>
      </w:r>
    </w:p>
    <w:p w14:paraId="31F688BB" w14:textId="77777777" w:rsidR="005A1061" w:rsidRDefault="005A1061">
      <w:pPr>
        <w:spacing w:line="360" w:lineRule="auto"/>
        <w:ind w:firstLineChars="200" w:firstLine="640"/>
        <w:rPr>
          <w:rFonts w:ascii="仿宋_GB2312" w:eastAsia="仿宋_GB2312" w:hAnsi="仿宋_GB2312" w:cs="仿宋_GB2312"/>
          <w:sz w:val="32"/>
          <w:szCs w:val="32"/>
        </w:rPr>
      </w:pPr>
    </w:p>
    <w:p w14:paraId="1B3ABA33" w14:textId="77777777" w:rsidR="005A1061" w:rsidRDefault="00F43982">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就业指导与服务中心</w:t>
      </w:r>
    </w:p>
    <w:p w14:paraId="53EF3C18" w14:textId="56C80C7B" w:rsidR="005A1061" w:rsidRDefault="00F43982">
      <w:pPr>
        <w:spacing w:line="360" w:lineRule="auto"/>
        <w:ind w:firstLineChars="200" w:firstLine="64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党委研究生工作部</w:t>
      </w:r>
    </w:p>
    <w:p w14:paraId="395771A7" w14:textId="5393BC0D" w:rsidR="005A1061" w:rsidRDefault="00F43982">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sz w:val="32"/>
          <w:szCs w:val="32"/>
        </w:rPr>
        <w:t xml:space="preserve"> </w:t>
      </w:r>
      <w:bookmarkStart w:id="0" w:name="_GoBack"/>
      <w:bookmarkEnd w:id="0"/>
      <w:r>
        <w:rPr>
          <w:rFonts w:ascii="仿宋_GB2312" w:eastAsia="仿宋_GB2312" w:hAnsi="仿宋_GB2312" w:cs="仿宋_GB2312" w:hint="eastAsia"/>
          <w:sz w:val="32"/>
          <w:szCs w:val="32"/>
        </w:rPr>
        <w:t>202</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日</w:t>
      </w:r>
    </w:p>
    <w:sectPr w:rsidR="005A1061">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4D0689" w14:textId="77777777" w:rsidR="00000000" w:rsidRDefault="00F43982">
      <w:r>
        <w:separator/>
      </w:r>
    </w:p>
  </w:endnote>
  <w:endnote w:type="continuationSeparator" w:id="0">
    <w:p w14:paraId="282B99AF" w14:textId="77777777" w:rsidR="00000000" w:rsidRDefault="00F43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altName w:val="Helvetica Neue"/>
    <w:panose1 w:val="020F0502020204030204"/>
    <w:charset w:val="00"/>
    <w:family w:val="swiss"/>
    <w:pitch w:val="variable"/>
    <w:sig w:usb0="E4002EFF" w:usb1="C200247B" w:usb2="00000009" w:usb3="00000000" w:csb0="000001FF" w:csb1="00000000"/>
  </w:font>
  <w:font w:name="仿宋_GB2312">
    <w:altName w:val="方正仿宋_GBK"/>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altName w:val="汉仪旗黑"/>
    <w:panose1 w:val="020B0503020204020204"/>
    <w:charset w:val="86"/>
    <w:family w:val="swiss"/>
    <w:pitch w:val="variable"/>
    <w:sig w:usb0="80000287" w:usb1="2ACF3C50" w:usb2="00000016" w:usb3="00000000" w:csb0="0004001F" w:csb1="00000000"/>
  </w:font>
  <w:font w:name="方正小标宋简体">
    <w:altName w:val="汉仪书宋二KW"/>
    <w:panose1 w:val="03000509000000000000"/>
    <w:charset w:val="86"/>
    <w:family w:val="auto"/>
    <w:pitch w:val="variable"/>
    <w:sig w:usb0="00000001" w:usb1="080E0000" w:usb2="00000010" w:usb3="00000000" w:csb0="00040000" w:csb1="00000000"/>
  </w:font>
  <w:font w:name="楷体_GB2312">
    <w:altName w:val="楷体"/>
    <w:charset w:val="86"/>
    <w:family w:val="modern"/>
    <w:pitch w:val="default"/>
    <w:sig w:usb0="00000000" w:usb1="0000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B2A2F" w14:textId="77777777" w:rsidR="005A1061" w:rsidRDefault="005A1061">
    <w:pPr>
      <w:pStyle w:val="a5"/>
      <w:jc w:val="right"/>
    </w:pPr>
  </w:p>
  <w:p w14:paraId="1652F52B" w14:textId="77777777" w:rsidR="005A1061" w:rsidRDefault="005A1061">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828B26" w14:textId="77777777" w:rsidR="00000000" w:rsidRDefault="00F43982">
      <w:r>
        <w:separator/>
      </w:r>
    </w:p>
  </w:footnote>
  <w:footnote w:type="continuationSeparator" w:id="0">
    <w:p w14:paraId="68561466" w14:textId="77777777" w:rsidR="00000000" w:rsidRDefault="00F439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wMmU4M2JkNzY5MWQwN2ZiNzhhMGRmOGJlYzRkMmUifQ=="/>
  </w:docVars>
  <w:rsids>
    <w:rsidRoot w:val="0B051326"/>
    <w:rsid w:val="FFBD97DF"/>
    <w:rsid w:val="0000344C"/>
    <w:rsid w:val="00014420"/>
    <w:rsid w:val="00027F90"/>
    <w:rsid w:val="000D2A99"/>
    <w:rsid w:val="000F53B0"/>
    <w:rsid w:val="000F5D14"/>
    <w:rsid w:val="00114B62"/>
    <w:rsid w:val="001212B0"/>
    <w:rsid w:val="00122839"/>
    <w:rsid w:val="00174424"/>
    <w:rsid w:val="00187F37"/>
    <w:rsid w:val="00193C54"/>
    <w:rsid w:val="001A34EE"/>
    <w:rsid w:val="001B2E9F"/>
    <w:rsid w:val="001C1D15"/>
    <w:rsid w:val="00275BF5"/>
    <w:rsid w:val="002E4EA3"/>
    <w:rsid w:val="002F5AF9"/>
    <w:rsid w:val="0031693D"/>
    <w:rsid w:val="0038493D"/>
    <w:rsid w:val="003E4E12"/>
    <w:rsid w:val="003F481A"/>
    <w:rsid w:val="00410357"/>
    <w:rsid w:val="00514694"/>
    <w:rsid w:val="0059125C"/>
    <w:rsid w:val="005A1061"/>
    <w:rsid w:val="005F2735"/>
    <w:rsid w:val="006665BF"/>
    <w:rsid w:val="006A65FB"/>
    <w:rsid w:val="006B1E8C"/>
    <w:rsid w:val="006C5FC7"/>
    <w:rsid w:val="00713709"/>
    <w:rsid w:val="00715479"/>
    <w:rsid w:val="0073151C"/>
    <w:rsid w:val="007B5FB8"/>
    <w:rsid w:val="007C7BE8"/>
    <w:rsid w:val="00803A14"/>
    <w:rsid w:val="00824D23"/>
    <w:rsid w:val="0084445F"/>
    <w:rsid w:val="00870B64"/>
    <w:rsid w:val="00871B63"/>
    <w:rsid w:val="00890E66"/>
    <w:rsid w:val="008B0FAD"/>
    <w:rsid w:val="0097404F"/>
    <w:rsid w:val="009864B4"/>
    <w:rsid w:val="00A20904"/>
    <w:rsid w:val="00AC247F"/>
    <w:rsid w:val="00B51D64"/>
    <w:rsid w:val="00C01C2B"/>
    <w:rsid w:val="00D11CE0"/>
    <w:rsid w:val="00D46889"/>
    <w:rsid w:val="00D85446"/>
    <w:rsid w:val="00D866CA"/>
    <w:rsid w:val="00DB1C00"/>
    <w:rsid w:val="00E338EC"/>
    <w:rsid w:val="00E635D2"/>
    <w:rsid w:val="00EA0529"/>
    <w:rsid w:val="00EC0A1A"/>
    <w:rsid w:val="00EC1210"/>
    <w:rsid w:val="00F43982"/>
    <w:rsid w:val="00F70ECC"/>
    <w:rsid w:val="00FB2866"/>
    <w:rsid w:val="00FF5BB2"/>
    <w:rsid w:val="0B051326"/>
    <w:rsid w:val="1A2075D7"/>
    <w:rsid w:val="1C89408A"/>
    <w:rsid w:val="566202DC"/>
    <w:rsid w:val="6BF31C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164F2E"/>
  <w15:docId w15:val="{EB1655D4-0ED8-4501-8C91-82E4A2DB0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link w:val="a6"/>
    <w:uiPriority w:val="99"/>
    <w:qFormat/>
    <w:pPr>
      <w:tabs>
        <w:tab w:val="center" w:pos="4153"/>
        <w:tab w:val="right" w:pos="8306"/>
      </w:tabs>
      <w:snapToGrid w:val="0"/>
      <w:jc w:val="left"/>
    </w:pPr>
    <w:rPr>
      <w:sz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paragraph" w:styleId="a9">
    <w:name w:val="List Paragraph"/>
    <w:basedOn w:val="a"/>
    <w:uiPriority w:val="99"/>
    <w:qFormat/>
    <w:pPr>
      <w:ind w:firstLineChars="200" w:firstLine="420"/>
    </w:pPr>
  </w:style>
  <w:style w:type="character" w:customStyle="1" w:styleId="a8">
    <w:name w:val="页眉 字符"/>
    <w:basedOn w:val="a0"/>
    <w:link w:val="a7"/>
    <w:qFormat/>
    <w:rPr>
      <w:rFonts w:asciiTheme="minorHAnsi" w:eastAsiaTheme="minorEastAsia" w:hAnsiTheme="minorHAnsi" w:cstheme="minorBidi"/>
      <w:kern w:val="2"/>
      <w:sz w:val="18"/>
      <w:szCs w:val="18"/>
    </w:rPr>
  </w:style>
  <w:style w:type="character" w:customStyle="1" w:styleId="a6">
    <w:name w:val="页脚 字符"/>
    <w:basedOn w:val="a0"/>
    <w:link w:val="a5"/>
    <w:uiPriority w:val="99"/>
    <w:qFormat/>
    <w:rPr>
      <w:rFonts w:asciiTheme="minorHAnsi" w:eastAsiaTheme="minorEastAsia" w:hAnsiTheme="minorHAnsi" w:cstheme="minorBidi"/>
      <w:kern w:val="2"/>
      <w:sz w:val="18"/>
      <w:szCs w:val="24"/>
    </w:rPr>
  </w:style>
  <w:style w:type="character" w:customStyle="1" w:styleId="a4">
    <w:name w:val="批注框文本 字符"/>
    <w:basedOn w:val="a0"/>
    <w:link w:val="a3"/>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4</Pages>
  <Words>230</Words>
  <Characters>1313</Characters>
  <Application>Microsoft Office Word</Application>
  <DocSecurity>0</DocSecurity>
  <Lines>10</Lines>
  <Paragraphs>3</Paragraphs>
  <ScaleCrop>false</ScaleCrop>
  <Company/>
  <LinksUpToDate>false</LinksUpToDate>
  <CharactersWithSpaces>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菜头</dc:creator>
  <cp:lastModifiedBy>胡昌翠</cp:lastModifiedBy>
  <cp:revision>52</cp:revision>
  <cp:lastPrinted>2023-09-26T10:23:00Z</cp:lastPrinted>
  <dcterms:created xsi:type="dcterms:W3CDTF">2023-09-20T10:23:00Z</dcterms:created>
  <dcterms:modified xsi:type="dcterms:W3CDTF">2024-10-08T01:02:00Z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2052-6.11.0.8885</vt:lpwstr>
  </property>
  <property fmtid="{D5CDD505-2E9C-101B-9397-08002B2CF9AE}" pid="3" name="ICV">
    <vt:lpwstr>477CC27CE2D286000D530367ED8BD70C_43</vt:lpwstr>
  </property>
</Properties>
</file>