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2"/>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青岛农业大学</w:t>
      </w:r>
    </w:p>
    <w:p>
      <w:pPr>
        <w:widowControl/>
        <w:shd w:val="clear" w:color="auto" w:fill="FFFFFF"/>
        <w:spacing w:line="560" w:lineRule="exact"/>
        <w:jc w:val="center"/>
        <w:outlineLvl w:val="2"/>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2024年度诚聘海内外高层次人才（第一批）</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一、学校</w:t>
      </w:r>
      <w:r>
        <w:rPr>
          <w:rFonts w:hint="eastAsia" w:ascii="黑体" w:hAnsi="黑体" w:eastAsia="黑体" w:cs="黑体"/>
          <w:sz w:val="32"/>
          <w:szCs w:val="32"/>
        </w:rPr>
        <w:t>简介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岛农业大学始建于1951年，建有城阳、平度、莱阳、蓝谷校区和现代农业科技服务中心（胶州）。现有农、工、理、经、管、文、艺、法等8个学科门类，设有25个教学院部，2个博士学位授权一级学科，14个硕士学位授权一级学科，13个专业学位硕士授权类别，82个本科专业，全日制在校生3万余人。学校是教育部本科教学工作水平评估优秀学校，是山东省“高水平大学”“高水平学科”建设单位，被评为“山东特色名校工程”重点建设大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学校拥有一支师德高尚、业务精湛、结构合理、充满活力的高水平师资队伍。目前，有国家杰出青年基金获得者、国家优秀青年基金获得者等国家级人才</w:t>
      </w:r>
      <w:r>
        <w:rPr>
          <w:rFonts w:ascii="仿宋_GB2312" w:hAnsi="仿宋_GB2312" w:eastAsia="仿宋_GB2312" w:cs="仿宋_GB2312"/>
          <w:sz w:val="32"/>
          <w:szCs w:val="32"/>
        </w:rPr>
        <w:t>67</w:t>
      </w:r>
      <w:r>
        <w:rPr>
          <w:rFonts w:hint="eastAsia" w:ascii="仿宋_GB2312" w:hAnsi="仿宋_GB2312" w:eastAsia="仿宋_GB2312" w:cs="仿宋_GB2312"/>
          <w:sz w:val="32"/>
          <w:szCs w:val="32"/>
        </w:rPr>
        <w:t>人次；山东省“一事一议”顶尖人才、泰山学者系列人才等省部级人才2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0余人次。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学校植物学与动物学、农业科学、化学、工程学、环境与生态学5个学科居ESI全球排名前1%，</w:t>
      </w:r>
      <w:r>
        <w:rPr>
          <w:rFonts w:hint="eastAsia" w:ascii="仿宋_GB2312" w:eastAsia="仿宋_GB2312"/>
          <w:sz w:val="32"/>
          <w:szCs w:val="32"/>
        </w:rPr>
        <w:t>22位学者入选2023年“全球前2%顶尖科学家榜单”。</w:t>
      </w:r>
      <w:r>
        <w:rPr>
          <w:rFonts w:hint="eastAsia" w:ascii="仿宋_GB2312" w:hAnsi="仿宋_GB2312" w:eastAsia="仿宋_GB2312" w:cs="仿宋_GB2312"/>
          <w:sz w:val="32"/>
          <w:szCs w:val="32"/>
        </w:rPr>
        <w:t>水产学科和农业工程学科为山东省高水平学科，水产学科、植物学与动物学（含草学）为山东省一流学科。学校建有国家级科技创新平台（研发与培训基地）10个，省部级创新平台（重点实验室、协同创新中心、工程实验室等）41个，山东省人文社会科学研究基地3个，厅级创新平台（重点实验室、工程（技术）中心和科技合作基地等）50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有国家级一流专业建设点14个、国家级各类特色专业6个、通过国家工程教育专业认证专业2个，省级一流专业建设点21个、省级各类特色专业28个。国家级、省级本科一流课程、课程思政示范课程60门。学校建有13个省级研究生联合培养基地，获批24个国家级科技小院，获批全国科技小院培训基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与英国皇家农业大学等高校联合设立了中外合作办学机构和中外合作办学项目，荣获山东省首批中外合作办学示范机构立项建设单位。与国外多所大学合作开展“2+2”“3+1”“4+1”等模式的学生联合培养项目，与澳大利亚莫道克大学建立了博士研究生联合培养机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为进一步加强学科建设，提高人才培养质量和科学研究水平，奋力推进高水平应用研究型大学建设再上新台阶，现诚邀海内外优秀人才加盟我校，共创未来。</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人才待遇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才引进后，除享受国家规定的相应专业技术人员的工资、社会保险等待遇外，根据不同人才层次，还享受学校相应人才待遇。对引进的人才学校提供良好的科研实验条件和工作环境，并为青年人才配备指导老师，协助加入相应的教学、科研团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1.首席教授、特聘教授：根据具体情况采取“一事一议”、“一人一议”的方式确定优厚的待遇和优越的工作条件。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2.拔尖人才、骨干人才、青年人才：根据人才所取得的成果和发展潜力，学校可提供安家费15-100万元、科研运行费10-200万元、岗位津贴20-100万元。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3.引进人才还可享受青岛市、城阳区相关人才政策。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（1）符合《关于实施高校毕业生住房补贴政策有关问题的通知》（青人社规〔2021〕1号）相关条件的，可享受青岛市发放的住房补贴，标准为：博士1200元/月，硕士800元/月，最高可享受36个月。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（2）符合《关于实施青年人才在青创新创业一次性安家费政策有关问题的通知》（青人社规〔2021〕2号）相关条件的，可享受青岛市发放的一次性安家费，标准为：博士每人15万元，硕士每人10万元。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（3）符合《青岛市促进博士后聚青创新创业实施细则》（青人社发〔2022〕7号）相关条件的博士后，可享受青岛市发放的25-35万元博士后安家补贴。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（4）享受城阳区青岛国际博士后创新创业园“优徕青年社区”租赁住房优惠。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可依托我校申报国家和山东省人才计划项目，获批后享受国家、省市、学校相应的人才待遇。</w:t>
      </w:r>
    </w:p>
    <w:p>
      <w:pPr>
        <w:spacing w:line="480" w:lineRule="exact"/>
        <w:ind w:firstLine="560" w:firstLineChars="200"/>
        <w:rPr>
          <w:rFonts w:ascii="Times New Roman" w:hAnsi="Times New Roman" w:eastAsia="仿宋_GB2312"/>
          <w:sz w:val="28"/>
          <w:szCs w:val="28"/>
        </w:rPr>
      </w:pPr>
      <w:r>
        <w:rPr>
          <w:rFonts w:hint="eastAsia" w:ascii="黑体" w:hAnsi="黑体" w:eastAsia="黑体" w:cs="黑体"/>
          <w:sz w:val="28"/>
          <w:szCs w:val="28"/>
        </w:rPr>
        <w:t>三</w:t>
      </w:r>
      <w:r>
        <w:rPr>
          <w:rFonts w:ascii="黑体" w:hAnsi="黑体" w:eastAsia="黑体" w:cs="黑体"/>
          <w:sz w:val="28"/>
          <w:szCs w:val="28"/>
        </w:rPr>
        <w:t>、</w:t>
      </w:r>
      <w:r>
        <w:rPr>
          <w:rFonts w:hint="eastAsia" w:ascii="黑体" w:hAnsi="黑体" w:eastAsia="黑体" w:cs="黑体"/>
          <w:sz w:val="28"/>
          <w:szCs w:val="28"/>
        </w:rPr>
        <w:t>招聘程序</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报名人员登录青岛农业大学公开招聘报名系统（网址：rszp.qau.edu.cn）进行报名。</w:t>
      </w:r>
      <w:r>
        <w:rPr>
          <w:rFonts w:hint="default" w:ascii="Times New Roman" w:hAnsi="Times New Roman" w:eastAsia="仿宋_GB2312" w:cs="Times New Roman"/>
          <w:sz w:val="32"/>
          <w:szCs w:val="32"/>
          <w:lang w:val="en-US" w:eastAsia="zh-CN"/>
        </w:rPr>
        <w:t>相关学院将根据报名情况组织面试，学校组织考察。</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具体招聘计划</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学校官网</w:t>
      </w:r>
      <w:r>
        <w:rPr>
          <w:rFonts w:hint="default" w:ascii="Times New Roman" w:hAnsi="Times New Roman" w:eastAsia="仿宋_GB2312" w:cs="Times New Roman"/>
          <w:sz w:val="32"/>
          <w:szCs w:val="32"/>
          <w:lang w:val="en-US" w:eastAsia="zh-CN"/>
        </w:rPr>
        <w:t>公布的招聘简章为主。学校官网：</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"http://www.qau.edu.cn" </w:instrText>
      </w:r>
      <w:r>
        <w:rPr>
          <w:rFonts w:hint="default" w:ascii="Times New Roman" w:hAnsi="Times New Roman" w:eastAsia="仿宋_GB2312" w:cs="Times New Roman"/>
          <w:sz w:val="32"/>
          <w:szCs w:val="32"/>
        </w:rPr>
        <w:fldChar w:fldCharType="separate"/>
      </w:r>
      <w:r>
        <w:rPr>
          <w:rStyle w:val="7"/>
          <w:rFonts w:hint="default" w:ascii="Times New Roman" w:hAnsi="Times New Roman" w:eastAsia="仿宋_GB2312" w:cs="Times New Roman"/>
          <w:sz w:val="32"/>
          <w:szCs w:val="32"/>
        </w:rPr>
        <w:t>http://www.qau.edu.cn</w:t>
      </w:r>
      <w:r>
        <w:rPr>
          <w:rFonts w:hint="default" w:ascii="Times New Roman" w:hAnsi="Times New Roman" w:eastAsia="仿宋_GB2312" w:cs="Times New Roman"/>
          <w:sz w:val="32"/>
          <w:szCs w:val="32"/>
        </w:rPr>
        <w:fldChar w:fldCharType="end"/>
      </w:r>
    </w:p>
    <w:tbl>
      <w:tblPr>
        <w:tblW w:w="1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5"/>
        <w:gridCol w:w="1785"/>
        <w:gridCol w:w="4020"/>
        <w:gridCol w:w="660"/>
        <w:gridCol w:w="2520"/>
        <w:gridCol w:w="184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3620"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bookmarkEnd w:id="0"/>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青岛农业大学2024年度人才需求情况汇总表（博士）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需求专业</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研究方向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需求人数</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其他条件要求</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用人单位</w:t>
            </w:r>
          </w:p>
        </w:tc>
        <w:tc>
          <w:tcPr>
            <w:tcW w:w="2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联系人及联系方式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作物学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物栽培学与耕作学、作物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遗传育种、农业信息学、农业生态、种子科学与技术 </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联系人：刘老师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联系电话：13791812481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植物保护</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农业昆虫与害虫防治、杀虫剂毒理、植物病害生物防治</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植物医学学院</w:t>
            </w:r>
          </w:p>
        </w:tc>
        <w:tc>
          <w:tcPr>
            <w:tcW w:w="2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联系人：赵老师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联系电话：13407601717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农业资源与环境、农业工程、地理学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植物营养学、土壤学、水土资源综合利用、资源环境与遥感信息技术、国土空间规划</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具有指导博士研究生经历者优先</w:t>
            </w: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资源与环境学院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联系人：宗老师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0532-58957460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环境科学与工程、资源与环境、生态学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碳排放评估与核算、碳减排技术与策略研究、环境生态工程设计与规划、生态恢复工程规划与设计、水资源利用设计与规划、流域环境治理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具有工程实践经验或具有生态修复工程设计能力和成果或具有指导博士研究生经历者优先</w:t>
            </w: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园艺学、生物学、作物学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果树遗传改良与育种</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园艺学院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联系人：郑老师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0532-58957330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园艺学、生物学、作物学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蔬菜栽培、设施环境调控、设施农业、果树逆境与发育生物学、蔬菜分子生物学、茶学</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畜牧学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动物遗传育种与繁殖、动物营养与饲料科学</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牛、禽、兔遗传育种与繁殖方向优先；猪、羊营养与饲料科学方向优先</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动物科技学院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联系人：崔老师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0532-58957729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草学、植物保护、植物学、作物学、测绘科学与技术</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农药学、杂草学、草种质资源与育种、遥感科学与技术、作物信息科学与技术</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草业学院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联系人：孙老师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联系电话：18766219787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兽医学、生物学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基础兽医学、生物学（表观遗传修饰、基因组编辑）预防兽医学、微生物学（分子细菌学方向）临床兽医学（家畜生殖内分泌与繁殖障碍、动物营养代谢病与中毒病方向）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联系人：韩老师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联系电话：13808962790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农业工程、机械工程、动力工程及工程热物理、力学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现代农机装备与技术、农业机器人、智能制造、现代设计方法、工程力学</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机电工程学院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联系人：王老师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联系电话：15854209587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电气工程、控制科学与工程、仪器科学与技术</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电力系统自动化、人工智能、 大数据分析、电子信息工程、智能控制、机电一体化</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土木工程、材料科学与工程、工程热物理、管理科学与工程</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结构工程、岩土工程、土木工程材料、防灾减灾及防护工程、供热供燃气通风及空调工程、土木工程建造与管理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建筑工程学院</w:t>
            </w:r>
          </w:p>
        </w:tc>
        <w:tc>
          <w:tcPr>
            <w:tcW w:w="2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联系人：全老师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联系电话：13792443322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生物学、轻工技术与工程、化学工程与技术</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微生物学（微生物遗传学方向）、生物工程（合成生物学方向或微生物代谢工程方向）、生物化工（合成生物学方向或微生物代谢工程方向）、应用化学（合成生物学方向）、发酵工程（微生物代谢方向）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生命科学学院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联系人：刘老师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联系电话：13789859871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生物学、畜牧学</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动物学（家畜生殖发育方向）、动物遗传育种与繁殖（家畜基因组育种方向）、生物化学与分子生物学（家畜分子遗传学方向）或发育生物学（家畜生殖发育方向）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生物学、作物学</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植物学、遗传学、生物化学与分子生物学、细胞生物学或作物遗传育种（以上皆要求豆科植物方向）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农产品加工及贮藏、水产品加工与质量控制、食品科学、食品安全</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食品科学与工程学院</w:t>
            </w:r>
          </w:p>
        </w:tc>
        <w:tc>
          <w:tcPr>
            <w:tcW w:w="2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联系人：孙老师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联系电话：13375561068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农产品加工与贮藏、食品科学</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具有5年以上行业企业工作经历；主持省部级及以上项目不少于2项，各类课题到位经费不少于150万元；获省部级科技奖励不少于1项</w:t>
            </w: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特种食品研究院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联系人：邓老师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联系电话：15650183759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农产品加工与贮藏、食品科学</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农林经济管理、工商管理、应用经济学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农业经济管理、农业技术经济</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（合作社学院）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联系人：李老师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0532-58957670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中国语言文学、公共管理、管理科学与工程、社会学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人文社会科学学院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联系人：蔡老师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0532-58957436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化学、海洋科学、材料科学与工程、化学工程与技术、药学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8"/>
                <w:bdr w:val="none" w:color="auto" w:sz="0" w:space="0"/>
                <w:lang w:val="en-US" w:eastAsia="zh-CN" w:bidi="ar"/>
              </w:rPr>
              <w:t>核酸纳米探针合成及应用</w:t>
            </w:r>
            <w:r>
              <w:rPr>
                <w:rStyle w:val="9"/>
                <w:bdr w:val="none" w:color="auto" w:sz="0" w:space="0"/>
                <w:lang w:val="en-US" w:eastAsia="zh-CN" w:bidi="ar"/>
              </w:rPr>
              <w:t>、</w:t>
            </w:r>
            <w:r>
              <w:rPr>
                <w:rStyle w:val="8"/>
                <w:bdr w:val="none" w:color="auto" w:sz="0" w:space="0"/>
                <w:lang w:val="en-US" w:eastAsia="zh-CN" w:bidi="ar"/>
              </w:rPr>
              <w:t>细菌检测分析、材料化学、电分析化学、双碳循环材料、固氮材料研发、农用精细化学品设计、开发与应用、药物化学、药剂学、制药工程</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化学与药学院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联系人：徐老师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联系电话：15964263491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环境设计、美术理论、设计理论</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本、硕、博至少有两个阶段专业一致</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联系人：李老师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联系电话：13687634922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英语语言文学、外国语言学与应用语言学学、日语语言文学、翻译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联系人：纪老师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0532-58957359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新闻学、传播学</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动漫与传媒学院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联系人：孙老师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0532-58957022； 13808992796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戏剧与影视学、美术学、设计学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电影学、广播电视艺术学、动画、摄影</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应用数学</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理学与信息科学学院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联系人：岳老师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0532-58957499；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15621188616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计算机科学与技术</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计算机应用、人工智能、智慧农业</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生物学、海洋科学、水产、畜牧、兽医学、医学、生态学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水产病毒、细菌分子、水产基础生物学、养殖系统与养殖环境</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海洋科学与工程学院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联系人：李老师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联系电话：18553208189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园艺学、生态学、林学</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观赏园艺学、森林生态学、园林植物与观赏园艺</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园林与林学院</w:t>
            </w:r>
          </w:p>
        </w:tc>
        <w:tc>
          <w:tcPr>
            <w:tcW w:w="21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联系人：王老师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0532-58957534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马克思主义理论、哲学、政治学、历史学、法学（不含法律）</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中共党员</w:t>
            </w:r>
          </w:p>
        </w:tc>
        <w:tc>
          <w:tcPr>
            <w:tcW w:w="18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马克思主义学院</w:t>
            </w:r>
          </w:p>
        </w:tc>
        <w:tc>
          <w:tcPr>
            <w:tcW w:w="21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联系人：修老师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联系电话：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0532-58957281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13808986193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马克思主义理论、哲学、政治学、历史学、法学（不含法律）</w:t>
            </w:r>
          </w:p>
        </w:tc>
        <w:tc>
          <w:tcPr>
            <w:tcW w:w="40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1.中共党员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2.主持国家级课题不少于1项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3.副高及以上职称</w:t>
            </w:r>
          </w:p>
        </w:tc>
        <w:tc>
          <w:tcPr>
            <w:tcW w:w="18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bl>
    <w:p>
      <w:pPr>
        <w:spacing w:line="560" w:lineRule="exact"/>
        <w:ind w:firstLine="640" w:firstLineChars="200"/>
        <w:rPr>
          <w:rFonts w:hint="default" w:ascii="Times New Roman" w:hAnsi="Times New Roman" w:eastAsia="仿宋_GB2312" w:cs="Times New Roman"/>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F31768-E7FB-4BED-9679-0E219C526C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A376691-069C-4E43-AB61-051D5F03584D}"/>
  </w:font>
  <w:font w:name="微软雅黑">
    <w:panose1 w:val="020B0503020204020204"/>
    <w:charset w:val="86"/>
    <w:family w:val="swiss"/>
    <w:pitch w:val="default"/>
    <w:sig w:usb0="80000287" w:usb1="2ACF3C50" w:usb2="00000016" w:usb3="00000000" w:csb0="0004001F" w:csb1="00000000"/>
    <w:embedRegular r:id="rId3" w:fontKey="{85F286FA-99C2-4F7A-8CF5-00807D9B880F}"/>
  </w:font>
  <w:font w:name="仿宋_GB2312">
    <w:altName w:val="仿宋"/>
    <w:panose1 w:val="02010609030101010101"/>
    <w:charset w:val="86"/>
    <w:family w:val="modern"/>
    <w:pitch w:val="default"/>
    <w:sig w:usb0="00000000" w:usb1="00000000" w:usb2="00000000" w:usb3="00000000" w:csb0="00040000" w:csb1="00000000"/>
    <w:embedRegular r:id="rId4" w:fontKey="{9E77C2A6-2E4C-4EA1-AE66-C147CC8266A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mFjMTI3YjgyMjhmZjJjY2U0MTViNTUxMGRmMzkifQ=="/>
  </w:docVars>
  <w:rsids>
    <w:rsidRoot w:val="04E70C94"/>
    <w:rsid w:val="04E70C94"/>
    <w:rsid w:val="1EED5760"/>
    <w:rsid w:val="574D3200"/>
    <w:rsid w:val="6B10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iPriority w:val="0"/>
    <w:rPr>
      <w:color w:val="0000FF"/>
      <w:u w:val="single"/>
    </w:rPr>
  </w:style>
  <w:style w:type="character" w:customStyle="1" w:styleId="8">
    <w:name w:val="font11"/>
    <w:basedOn w:val="6"/>
    <w:uiPriority w:val="0"/>
    <w:rPr>
      <w:rFonts w:hint="eastAsia" w:ascii="宋体" w:hAnsi="宋体" w:eastAsia="宋体" w:cs="宋体"/>
      <w:color w:val="000000"/>
      <w:sz w:val="24"/>
      <w:szCs w:val="24"/>
      <w:u w:val="none"/>
    </w:rPr>
  </w:style>
  <w:style w:type="character" w:customStyle="1" w:styleId="9">
    <w:name w:val="font71"/>
    <w:basedOn w:val="6"/>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2024-04-02T07:38:00Z</dcterms:created>
  <dc:creator>PC</dc:creator>
  <cp:lastModifiedBy>予我心安～</cp:lastModifiedBy>
  <cp:lastPrinted>2024-04-02T08:56:00Z</cp:lastPrinted>
  <dcterms:modified xsi:type="dcterms:W3CDTF">2024-04-11T02:08:17Z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2CCFAEBDDA0F43D0BE4C245606262A2F_11</vt:lpwstr>
  </property>
</Properties>
</file>