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武汉理工大学202</w:t>
      </w:r>
      <w:r>
        <w:rPr>
          <w:rFonts w:ascii="宋体" w:hAnsi="宋体" w:eastAsia="宋体" w:cs="宋体"/>
          <w:b/>
          <w:bCs/>
          <w:sz w:val="32"/>
          <w:szCs w:val="40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年博士（后）招聘简章</w:t>
      </w:r>
    </w:p>
    <w:p>
      <w:pPr>
        <w:spacing w:line="288" w:lineRule="auto"/>
        <w:ind w:firstLine="420" w:firstLineChars="200"/>
      </w:pPr>
      <w:r>
        <w:rPr>
          <w:rFonts w:hint="eastAsia"/>
        </w:rPr>
        <w:t>武汉理工大学是教育部直属全国重点大学，是首批列入国家“211工程”和“双一流”建设高校，是教育部和交通运输部等部委共建高校，是教育部直属高校中为建材建工、交通、汽车三大行业培养人才规模最大的学校。学校已形成以工学为主，理、工、经、管、艺术、文、法等多学科相互渗透、协调发展的学科专业体系。百廿余年，风雨兼程，武汉理工大学坚持以特色创优势的发展道路，努力将学校建设成为特色鲜明的世界一流大学，现诚邀全球优秀人才加盟。</w:t>
      </w:r>
    </w:p>
    <w:p>
      <w:pPr>
        <w:spacing w:line="288" w:lineRule="auto"/>
        <w:ind w:firstLine="420" w:firstLineChars="200"/>
      </w:pPr>
      <w:r>
        <w:rPr>
          <w:rFonts w:hint="eastAsia"/>
        </w:rPr>
        <w:t>一、招聘学科</w:t>
      </w:r>
    </w:p>
    <w:p>
      <w:pPr>
        <w:spacing w:line="288" w:lineRule="auto"/>
        <w:ind w:firstLine="420" w:firstLineChars="200"/>
      </w:pPr>
      <w:r>
        <w:rPr>
          <w:rFonts w:hint="eastAsia"/>
        </w:rPr>
        <w:t>（一）自然科学类</w:t>
      </w:r>
    </w:p>
    <w:p>
      <w:pPr>
        <w:spacing w:line="288" w:lineRule="auto"/>
        <w:ind w:firstLine="420" w:firstLineChars="200"/>
      </w:pPr>
      <w:r>
        <w:t>材料科学与工程，交通运输工程，机械工程，安全科学与工程，土木工程，环境科学与工程，信息与通信工程，计算机科学与技术，船舶与海洋工程，矿业工程，数学，物理学，化学，力学，动力工程及工程热物理，仪器科学与技术，软件工程，控制科学与工程，化学工程与技术，电子科学与技术，城乡规划学，建筑学，生物医学工程，地理学，系统科学，统计学，电气工程，水利工程，药学</w:t>
      </w:r>
    </w:p>
    <w:p>
      <w:pPr>
        <w:spacing w:line="288" w:lineRule="auto"/>
        <w:ind w:firstLine="420" w:firstLineChars="200"/>
      </w:pPr>
      <w:r>
        <w:rPr>
          <w:rFonts w:hint="eastAsia"/>
        </w:rPr>
        <w:t>（二）</w:t>
      </w:r>
      <w:r>
        <w:t>人文社科类</w:t>
      </w:r>
    </w:p>
    <w:p>
      <w:pPr>
        <w:spacing w:line="288" w:lineRule="auto"/>
        <w:ind w:firstLine="420" w:firstLineChars="200"/>
      </w:pPr>
      <w:r>
        <w:t>马克思主义理论，管理科学与工程，应用经济学，工商管理学，法学，政治学，公共管理学，外国语言文学，哲学，中国史，新闻传播学，教育学</w:t>
      </w:r>
    </w:p>
    <w:p>
      <w:pPr>
        <w:spacing w:line="288" w:lineRule="auto"/>
        <w:ind w:firstLine="420" w:firstLineChars="200"/>
      </w:pPr>
      <w:r>
        <w:rPr>
          <w:rFonts w:hint="eastAsia"/>
        </w:rPr>
        <w:t>（三）艺术体育类</w:t>
      </w:r>
    </w:p>
    <w:p>
      <w:pPr>
        <w:spacing w:line="288" w:lineRule="auto"/>
        <w:ind w:firstLine="420" w:firstLineChars="200"/>
      </w:pPr>
      <w:r>
        <w:t>艺术学，体育学，设计学</w:t>
      </w:r>
    </w:p>
    <w:p>
      <w:pPr>
        <w:spacing w:line="288" w:lineRule="auto"/>
        <w:ind w:firstLine="420" w:firstLineChars="200"/>
      </w:pPr>
      <w:r>
        <w:rPr>
          <w:rFonts w:hint="eastAsia"/>
        </w:rPr>
        <w:t>二、招聘岗位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709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92" w:type="dxa"/>
            <w:vMerge w:val="continue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优秀人才类</w:t>
            </w:r>
          </w:p>
        </w:tc>
        <w:tc>
          <w:tcPr>
            <w:tcW w:w="7088" w:type="dxa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面向海内外知名大学（科研机构）取得突出研究成果的专家、学者或极具研究潜力的高水平教学科研人员</w:t>
            </w:r>
          </w:p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具有高级专业技术职务的人选年龄一般不超过50周岁，其他人选年龄一般不超过40周岁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教学为主类</w:t>
            </w:r>
          </w:p>
        </w:tc>
        <w:tc>
          <w:tcPr>
            <w:tcW w:w="7088" w:type="dxa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具备较强教学能力或潜力的海内外知名大学（科研机构）的博士（后）</w:t>
            </w:r>
          </w:p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年龄一般不超过35周岁，有博士后经历的人选年龄一般不超过38周岁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7088" w:type="dxa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具备较强科学研究能力的海内外知名大学（科研机构）的博士（后）</w:t>
            </w:r>
          </w:p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年龄一般不超过35周岁</w:t>
            </w:r>
          </w:p>
        </w:tc>
      </w:tr>
    </w:tbl>
    <w:p>
      <w:pPr>
        <w:spacing w:line="288" w:lineRule="auto"/>
        <w:ind w:firstLine="480" w:firstLineChars="200"/>
      </w:pPr>
      <w:r>
        <w:rPr>
          <w:rFonts w:ascii="宋体" w:hAnsi="宋体" w:eastAsia="宋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2466975</wp:posOffset>
                </wp:positionH>
                <wp:positionV relativeFrom="paragraph">
                  <wp:posOffset>43815</wp:posOffset>
                </wp:positionV>
                <wp:extent cx="304800" cy="342900"/>
                <wp:effectExtent l="19050" t="0" r="19050" b="38100"/>
                <wp:wrapNone/>
                <wp:docPr id="3" name="箭头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" o:spid="_x0000_s1026" o:spt="67" type="#_x0000_t67" style="position:absolute;left:0pt;margin-left:194.25pt;margin-top:3.45pt;height:27pt;width:24pt;mso-position-horizontal-relative:margin;z-index:251659264;v-text-anchor:middle;mso-width-relative:page;mso-height-relative:page;" fillcolor="#DAE3F5 [660]" filled="t" stroked="t" coordsize="21600,21600" o:gfxdata="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Lx&#10;r/LWAAAACAEAAA8AAAAAAAAAAQAgAAAAIgAAAGRycy9kb3ducmV2LnhtbFBLAQIUABQAAAAIAIdO&#10;4kBkNFrxlwIAAG8FAAAOAAAAAAAAAAEAIAAAACUBAABkcnMvZTJvRG9jLnhtbFBLBQYAAAAABgAG&#10;AFkBAAAuBgAAAAA=&#10;" adj="12000,5400">
                <v:fill on="t" focussize="0,0"/>
                <v:stroke weight="1pt" color="#D6DCE5 [671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rFonts w:hint="eastAsia"/>
        </w:rPr>
      </w:pP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学校“</w:t>
            </w:r>
            <w:r>
              <w:rPr>
                <w:rFonts w:ascii="宋体" w:hAnsi="宋体" w:eastAsia="宋体"/>
                <w:szCs w:val="21"/>
              </w:rPr>
              <w:t>15551卓越人才工程”</w:t>
            </w:r>
            <w:r>
              <w:rPr>
                <w:rFonts w:hint="eastAsia" w:ascii="宋体" w:hAnsi="宋体" w:eastAsia="宋体"/>
                <w:szCs w:val="21"/>
              </w:rPr>
              <w:t>岗位（部分）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学校“校企联聘人才岗位”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青年拔尖人才：具有稳定的研究方向、扎实的研究基础、较强的发展潜力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第一层次岗位申报者一般不超过</w:t>
            </w:r>
            <w:r>
              <w:rPr>
                <w:rFonts w:ascii="宋体" w:hAnsi="宋体" w:eastAsia="宋体"/>
                <w:szCs w:val="21"/>
              </w:rPr>
              <w:t>40周岁，第二层次岗位申报者一般不超过35周岁</w:t>
            </w:r>
          </w:p>
        </w:tc>
        <w:tc>
          <w:tcPr>
            <w:tcW w:w="4535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面向具有良好校企合作基础、突出工程实践能力且极具发展潜力的海内外优秀人才类人选、博士后、企业人才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一般具有博士学位，男性不超过</w:t>
            </w:r>
            <w:r>
              <w:rPr>
                <w:rFonts w:ascii="宋体" w:hAnsi="宋体" w:eastAsia="宋体"/>
                <w:szCs w:val="21"/>
              </w:rPr>
              <w:t>47岁，女性不超过49岁</w:t>
            </w:r>
          </w:p>
        </w:tc>
      </w:tr>
    </w:tbl>
    <w:p>
      <w:pPr>
        <w:spacing w:line="288" w:lineRule="auto"/>
        <w:ind w:firstLine="420" w:firstLineChars="200"/>
      </w:pPr>
      <w:r>
        <w:rPr>
          <w:rFonts w:hint="eastAsia"/>
        </w:rPr>
        <w:t>三、支持政策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406"/>
        <w:gridCol w:w="2268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41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招聘岗位</w:t>
            </w:r>
          </w:p>
        </w:tc>
        <w:tc>
          <w:tcPr>
            <w:tcW w:w="24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科研平台建设经费</w:t>
            </w: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生活保障</w:t>
            </w:r>
          </w:p>
        </w:tc>
        <w:tc>
          <w:tcPr>
            <w:tcW w:w="29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工资津贴及其他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1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优秀人才类/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教学为主类</w:t>
            </w:r>
          </w:p>
        </w:tc>
        <w:tc>
          <w:tcPr>
            <w:tcW w:w="24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按照学校相关政策提供3-20万元科研启动费或一事一议</w:t>
            </w: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按照学校相关政策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提供一定安家费并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提供青年教师公寓</w:t>
            </w:r>
          </w:p>
        </w:tc>
        <w:tc>
          <w:tcPr>
            <w:tcW w:w="29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相应岗位工资，参照副高级别执行补贴和绩效或一事一议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1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博士后</w:t>
            </w:r>
          </w:p>
        </w:tc>
        <w:tc>
          <w:tcPr>
            <w:tcW w:w="240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博士后自主创新基金2-6万元</w:t>
            </w: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博士后公寓或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租房补助</w:t>
            </w:r>
          </w:p>
        </w:tc>
        <w:tc>
          <w:tcPr>
            <w:tcW w:w="2986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综合收入30/26/24万元/年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（工科/理经管/人文社科）</w:t>
            </w:r>
          </w:p>
        </w:tc>
      </w:tr>
    </w:tbl>
    <w:p>
      <w:pPr>
        <w:spacing w:line="288" w:lineRule="auto"/>
        <w:ind w:left="420" w:hanging="420" w:hangingChars="200"/>
      </w:pPr>
      <w:r>
        <w:rPr>
          <w:rFonts w:hint="eastAsia"/>
        </w:rPr>
        <w:t>注：对敢于“揭榜”产出高水平成果，且发展态势好、潜力突出的拟引进来校工作的人选，经同行专家评审，可给予特设研究员、特设副研究员高级专业技术职务</w:t>
      </w:r>
    </w:p>
    <w:p>
      <w:pPr>
        <w:spacing w:line="288" w:lineRule="auto"/>
        <w:ind w:firstLine="420" w:firstLineChars="200"/>
      </w:pPr>
      <w:r>
        <w:rPr>
          <w:rFonts w:hint="eastAsia"/>
        </w:rPr>
        <w:t>四、联系方式</w:t>
      </w:r>
    </w:p>
    <w:p>
      <w:pPr>
        <w:spacing w:line="288" w:lineRule="auto"/>
        <w:ind w:firstLine="420" w:firstLineChars="200"/>
      </w:pPr>
      <w:r>
        <w:t>地址：中国武汉市洪山区珞狮路122号武汉理工大学人事处</w:t>
      </w:r>
    </w:p>
    <w:p>
      <w:pPr>
        <w:spacing w:line="288" w:lineRule="auto"/>
        <w:ind w:firstLine="420" w:firstLineChars="200"/>
      </w:pPr>
      <w:r>
        <w:t>邮政编码：430070</w:t>
      </w:r>
    </w:p>
    <w:p>
      <w:pPr>
        <w:spacing w:line="288" w:lineRule="auto"/>
        <w:ind w:firstLine="420" w:firstLineChars="200"/>
      </w:pPr>
      <w:r>
        <w:t>人事处联系人：</w:t>
      </w:r>
      <w:r>
        <w:rPr>
          <w:rFonts w:hint="eastAsia"/>
        </w:rPr>
        <w:t>嵇蕴洁、</w:t>
      </w:r>
      <w:r>
        <w:t>严祥星、郭振刚</w:t>
      </w:r>
    </w:p>
    <w:p>
      <w:pPr>
        <w:spacing w:line="288" w:lineRule="auto"/>
        <w:ind w:firstLine="420" w:firstLineChars="200"/>
      </w:pPr>
      <w:r>
        <w:t xml:space="preserve">电话: </w:t>
      </w:r>
      <w:r>
        <w:rPr>
          <w:rFonts w:hint="eastAsia"/>
        </w:rPr>
        <w:t>0</w:t>
      </w:r>
      <w:r>
        <w:t>27-8716</w:t>
      </w:r>
      <w:r>
        <w:rPr>
          <w:rFonts w:hint="eastAsia"/>
        </w:rPr>
        <w:t>1123、</w:t>
      </w:r>
      <w:r>
        <w:t>027-87163146</w:t>
      </w:r>
    </w:p>
    <w:p>
      <w:pPr>
        <w:spacing w:line="288" w:lineRule="auto"/>
        <w:ind w:firstLine="420" w:firstLineChars="200"/>
      </w:pPr>
      <w:r>
        <w:t>邮箱：bh</w:t>
      </w:r>
      <w:r>
        <w:rPr>
          <w:rFonts w:hint="eastAsia"/>
        </w:rPr>
        <w:t>b@whut.edu.cn、</w:t>
      </w:r>
      <w:r>
        <w:t>rcb@whut.edu.cn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1M2ZlNmFiN2U4MjQ3OGNiMmNhZTE0ZDNhOWZlMDAifQ=="/>
  </w:docVars>
  <w:rsids>
    <w:rsidRoot w:val="39310086"/>
    <w:rsid w:val="001B6145"/>
    <w:rsid w:val="002D1E71"/>
    <w:rsid w:val="003C343A"/>
    <w:rsid w:val="004A2DF2"/>
    <w:rsid w:val="00505B9C"/>
    <w:rsid w:val="007D5227"/>
    <w:rsid w:val="008101E1"/>
    <w:rsid w:val="008B5BBB"/>
    <w:rsid w:val="00950ADF"/>
    <w:rsid w:val="009C5AE7"/>
    <w:rsid w:val="00C028AC"/>
    <w:rsid w:val="00C27778"/>
    <w:rsid w:val="00E326A2"/>
    <w:rsid w:val="0CF30512"/>
    <w:rsid w:val="39310086"/>
    <w:rsid w:val="6CE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1135</Characters>
  <Lines>9</Lines>
  <Paragraphs>2</Paragraphs>
  <TotalTime>78</TotalTime>
  <ScaleCrop>false</ScaleCrop>
  <LinksUpToDate>false</LinksUpToDate>
  <CharactersWithSpaces>1331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2023-12-06T09:25:00Z</dcterms:created>
  <dc:creator>喻明轩</dc:creator>
  <cp:lastModifiedBy>黄耀芬</cp:lastModifiedBy>
  <dcterms:modified xsi:type="dcterms:W3CDTF">2024-04-08T09:26:42Z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ADB9BBD5187848B197284F153D326FA0_13</vt:lpwstr>
  </property>
</Properties>
</file>