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4818" w14:textId="77777777" w:rsidR="00203119" w:rsidRPr="00203119" w:rsidRDefault="00203119" w:rsidP="00203119">
      <w:pPr>
        <w:widowControl/>
        <w:spacing w:before="300" w:after="300"/>
        <w:jc w:val="center"/>
        <w:outlineLvl w:val="1"/>
        <w:rPr>
          <w:rFonts w:ascii="Helvetica" w:eastAsia="宋体" w:hAnsi="Helvetica" w:cs="Helvetica"/>
          <w:b/>
          <w:bCs/>
          <w:color w:val="333333"/>
          <w:kern w:val="0"/>
          <w:sz w:val="36"/>
          <w:szCs w:val="36"/>
        </w:rPr>
      </w:pPr>
      <w:r w:rsidRPr="00203119">
        <w:rPr>
          <w:rFonts w:ascii="Helvetica" w:eastAsia="宋体" w:hAnsi="Helvetica" w:cs="Helvetica"/>
          <w:b/>
          <w:bCs/>
          <w:color w:val="333333"/>
          <w:kern w:val="0"/>
          <w:sz w:val="36"/>
          <w:szCs w:val="36"/>
        </w:rPr>
        <w:t>核工业理化工程研究院</w:t>
      </w:r>
      <w:r w:rsidRPr="00203119">
        <w:rPr>
          <w:rFonts w:ascii="Helvetica" w:eastAsia="宋体" w:hAnsi="Helvetica" w:cs="Helvetica"/>
          <w:b/>
          <w:bCs/>
          <w:color w:val="333333"/>
          <w:kern w:val="0"/>
          <w:sz w:val="36"/>
          <w:szCs w:val="36"/>
        </w:rPr>
        <w:t>2024</w:t>
      </w:r>
      <w:r w:rsidRPr="00203119">
        <w:rPr>
          <w:rFonts w:ascii="Helvetica" w:eastAsia="宋体" w:hAnsi="Helvetica" w:cs="Helvetica"/>
          <w:b/>
          <w:bCs/>
          <w:color w:val="333333"/>
          <w:kern w:val="0"/>
          <w:sz w:val="36"/>
          <w:szCs w:val="36"/>
        </w:rPr>
        <w:t>年招生简章</w:t>
      </w:r>
    </w:p>
    <w:p w14:paraId="3C22AF2A" w14:textId="77777777" w:rsidR="00203119" w:rsidRPr="00203119" w:rsidRDefault="00203119" w:rsidP="00203119">
      <w:pPr>
        <w:widowControl/>
        <w:shd w:val="clear" w:color="auto" w:fill="FFFFFF"/>
        <w:spacing w:after="165" w:line="360" w:lineRule="auto"/>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6"/>
          <w:szCs w:val="26"/>
        </w:rPr>
        <w:t>招生单位简介</w:t>
      </w:r>
    </w:p>
    <w:p w14:paraId="19A6AE35" w14:textId="4354510B" w:rsidR="00203119" w:rsidRPr="002C0452" w:rsidRDefault="00203119" w:rsidP="00203119">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核工业理化工程研究院是中国核工业集团有限公司的一所大型自然科学和工业应用研究院，60年来，核理化院致力于先进分离方法的研究，成功研制了具有独立知识产权的多种型号专用设备，实现了工业化生产及应用，解决了长期制约我国核燃料产业发展的瓶颈问题，为我国核事业发展做出了突出贡献。在新技术研究方面，核理化院突破众多关键技术，由基础研究发展成为国家重点项目，达到国际先进水平，为建设核工业强国做出了重大贡献。</w:t>
      </w:r>
    </w:p>
    <w:p w14:paraId="3801B943" w14:textId="23750CC6" w:rsidR="002C0452" w:rsidRDefault="002C0452" w:rsidP="00203119">
      <w:pPr>
        <w:widowControl/>
        <w:wordWrap w:val="0"/>
        <w:spacing w:after="165" w:line="360" w:lineRule="auto"/>
        <w:ind w:firstLine="450"/>
        <w:rPr>
          <w:rFonts w:ascii="宋体" w:eastAsia="宋体" w:hAnsi="宋体" w:cs="Helvetica"/>
          <w:color w:val="666666"/>
          <w:kern w:val="0"/>
          <w:sz w:val="23"/>
          <w:szCs w:val="23"/>
          <w:shd w:val="clear" w:color="auto" w:fill="FFFFFF"/>
        </w:rPr>
      </w:pPr>
      <w:r w:rsidRPr="00AF5A99">
        <w:rPr>
          <w:rFonts w:ascii="Helvetica" w:eastAsia="宋体" w:hAnsi="Helvetica" w:cs="Helvetica"/>
          <w:noProof/>
          <w:color w:val="666666"/>
          <w:kern w:val="0"/>
          <w:sz w:val="24"/>
          <w:szCs w:val="24"/>
        </w:rPr>
        <mc:AlternateContent>
          <mc:Choice Requires="wps">
            <w:drawing>
              <wp:anchor distT="45720" distB="45720" distL="114300" distR="114300" simplePos="0" relativeHeight="251659264" behindDoc="0" locked="0" layoutInCell="1" allowOverlap="1" wp14:anchorId="077E5AFA" wp14:editId="7106E5F5">
                <wp:simplePos x="0" y="0"/>
                <wp:positionH relativeFrom="margin">
                  <wp:posOffset>-54318</wp:posOffset>
                </wp:positionH>
                <wp:positionV relativeFrom="paragraph">
                  <wp:posOffset>532073</wp:posOffset>
                </wp:positionV>
                <wp:extent cx="5753100" cy="3646805"/>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646805"/>
                        </a:xfrm>
                        <a:prstGeom prst="rect">
                          <a:avLst/>
                        </a:prstGeom>
                        <a:solidFill>
                          <a:srgbClr val="FFFFFF"/>
                        </a:solidFill>
                        <a:ln w="9525">
                          <a:noFill/>
                          <a:miter lim="800000"/>
                          <a:headEnd/>
                          <a:tailEnd/>
                        </a:ln>
                      </wps:spPr>
                      <wps:txbx>
                        <w:txbxContent>
                          <w:p w14:paraId="0FF1D319" w14:textId="161B96E6" w:rsidR="00AF5A99" w:rsidRDefault="00AF5A99">
                            <w:r w:rsidRPr="00AF5A99">
                              <w:rPr>
                                <w:noProof/>
                              </w:rPr>
                              <w:drawing>
                                <wp:inline distT="0" distB="0" distL="0" distR="0" wp14:anchorId="42CE9AF3" wp14:editId="22479E30">
                                  <wp:extent cx="5561330" cy="3368040"/>
                                  <wp:effectExtent l="0" t="0" r="1270" b="3810"/>
                                  <wp:docPr id="1567384104" name="图片 156738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1330" cy="33680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E5AFA" id="_x0000_t202" coordsize="21600,21600" o:spt="202" path="m,l,21600r21600,l21600,xe">
                <v:stroke joinstyle="miter"/>
                <v:path gradientshapeok="t" o:connecttype="rect"/>
              </v:shapetype>
              <v:shape id="文本框 2" o:spid="_x0000_s1026" type="#_x0000_t202" style="position:absolute;left:0;text-align:left;margin-left:-4.3pt;margin-top:41.9pt;width:453pt;height:287.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" stroked="f">
                <v:textbox>
                  <w:txbxContent>
                    <w:p w14:paraId="0FF1D319" w14:textId="161B96E6" w:rsidR="00AF5A99" w:rsidRDefault="00AF5A99">
                      <w:r w:rsidRPr="00AF5A99">
                        <w:rPr>
                          <w:noProof/>
                        </w:rPr>
                        <w:drawing>
                          <wp:inline distT="0" distB="0" distL="0" distR="0" wp14:anchorId="42CE9AF3" wp14:editId="22479E30">
                            <wp:extent cx="5561330" cy="3368040"/>
                            <wp:effectExtent l="0" t="0" r="1270" b="3810"/>
                            <wp:docPr id="1567384104" name="图片 156738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1330" cy="3368040"/>
                                    </a:xfrm>
                                    <a:prstGeom prst="rect">
                                      <a:avLst/>
                                    </a:prstGeom>
                                    <a:noFill/>
                                    <a:ln>
                                      <a:noFill/>
                                    </a:ln>
                                  </pic:spPr>
                                </pic:pic>
                              </a:graphicData>
                            </a:graphic>
                          </wp:inline>
                        </w:drawing>
                      </w:r>
                    </w:p>
                  </w:txbxContent>
                </v:textbox>
                <w10:wrap type="square" anchorx="margin"/>
              </v:shape>
            </w:pict>
          </mc:Fallback>
        </mc:AlternateContent>
      </w:r>
    </w:p>
    <w:p w14:paraId="2A75F9D4" w14:textId="4CCB8877" w:rsidR="00203119" w:rsidRPr="00203119" w:rsidRDefault="00CD6033" w:rsidP="00203119">
      <w:pPr>
        <w:widowControl/>
        <w:wordWrap w:val="0"/>
        <w:spacing w:after="165" w:line="360" w:lineRule="auto"/>
        <w:ind w:firstLine="450"/>
        <w:rPr>
          <w:rFonts w:ascii="Helvetica" w:eastAsia="宋体" w:hAnsi="Helvetica" w:cs="Helvetica"/>
          <w:color w:val="666666"/>
          <w:kern w:val="0"/>
          <w:sz w:val="28"/>
          <w:szCs w:val="28"/>
        </w:rPr>
      </w:pPr>
      <w:r>
        <w:rPr>
          <w:rFonts w:ascii="宋体" w:eastAsia="宋体" w:hAnsi="宋体" w:cs="Helvetica" w:hint="eastAsia"/>
          <w:color w:val="666666"/>
          <w:kern w:val="0"/>
          <w:sz w:val="28"/>
          <w:szCs w:val="28"/>
          <w:shd w:val="clear" w:color="auto" w:fill="FFFFFF"/>
        </w:rPr>
        <w:lastRenderedPageBreak/>
        <w:t>核理化</w:t>
      </w:r>
      <w:r w:rsidR="00203119" w:rsidRPr="00203119">
        <w:rPr>
          <w:rFonts w:ascii="宋体" w:eastAsia="宋体" w:hAnsi="宋体" w:cs="Helvetica" w:hint="eastAsia"/>
          <w:color w:val="666666"/>
          <w:kern w:val="0"/>
          <w:sz w:val="28"/>
          <w:szCs w:val="28"/>
          <w:shd w:val="clear" w:color="auto" w:fill="FFFFFF"/>
        </w:rPr>
        <w:t>院科技人员主要由国家各重点高校大学本科毕业生和硕士、博士研究生组成，涉及专业几十个。各专业领域密切配合，形成了一支能攻关、勇创新</w:t>
      </w:r>
      <w:r>
        <w:rPr>
          <w:rFonts w:ascii="宋体" w:eastAsia="宋体" w:hAnsi="宋体" w:cs="Helvetica" w:hint="eastAsia"/>
          <w:color w:val="666666"/>
          <w:kern w:val="0"/>
          <w:sz w:val="28"/>
          <w:szCs w:val="28"/>
          <w:shd w:val="clear" w:color="auto" w:fill="FFFFFF"/>
        </w:rPr>
        <w:t>、善突破</w:t>
      </w:r>
      <w:r w:rsidR="00203119" w:rsidRPr="00203119">
        <w:rPr>
          <w:rFonts w:ascii="宋体" w:eastAsia="宋体" w:hAnsi="宋体" w:cs="Helvetica" w:hint="eastAsia"/>
          <w:color w:val="666666"/>
          <w:kern w:val="0"/>
          <w:sz w:val="28"/>
          <w:szCs w:val="28"/>
          <w:shd w:val="clear" w:color="auto" w:fill="FFFFFF"/>
        </w:rPr>
        <w:t>的科研人才队伍。2008年6月经人社部批准设立了博士后科研工作站，2011年5月经人社部批准核理化院成为极少数独立招收博士后研究人员的博士后科研工作站。 </w:t>
      </w:r>
    </w:p>
    <w:p w14:paraId="0AFDF3F0" w14:textId="31E3A800" w:rsidR="00203119" w:rsidRPr="00203119" w:rsidRDefault="00203119" w:rsidP="00203119">
      <w:pPr>
        <w:widowControl/>
        <w:wordWrap w:val="0"/>
        <w:spacing w:after="165" w:line="360" w:lineRule="auto"/>
        <w:ind w:firstLine="450"/>
        <w:rPr>
          <w:rFonts w:ascii="Helvetica" w:eastAsia="宋体" w:hAnsi="Helvetica" w:cs="Helvetica"/>
          <w:color w:val="666666"/>
          <w:kern w:val="0"/>
          <w:sz w:val="28"/>
          <w:szCs w:val="28"/>
        </w:rPr>
      </w:pPr>
      <w:r w:rsidRPr="00203119">
        <w:rPr>
          <w:rFonts w:ascii="宋体" w:eastAsia="宋体" w:hAnsi="宋体" w:cs="Helvetica" w:hint="eastAsia"/>
          <w:color w:val="666666"/>
          <w:kern w:val="0"/>
          <w:sz w:val="28"/>
          <w:szCs w:val="28"/>
          <w:shd w:val="clear" w:color="auto" w:fill="FFFFFF"/>
        </w:rPr>
        <w:t>雄厚的科研实力、高素质的科研队伍以及核工业的特殊地位，使</w:t>
      </w:r>
      <w:r w:rsidR="003A3681">
        <w:rPr>
          <w:rFonts w:ascii="宋体" w:eastAsia="宋体" w:hAnsi="宋体" w:cs="Helvetica" w:hint="eastAsia"/>
          <w:color w:val="666666"/>
          <w:kern w:val="0"/>
          <w:sz w:val="28"/>
          <w:szCs w:val="28"/>
          <w:shd w:val="clear" w:color="auto" w:fill="FFFFFF"/>
        </w:rPr>
        <w:t>得</w:t>
      </w:r>
      <w:r w:rsidRPr="00203119">
        <w:rPr>
          <w:rFonts w:ascii="宋体" w:eastAsia="宋体" w:hAnsi="宋体" w:cs="Helvetica" w:hint="eastAsia"/>
          <w:color w:val="666666"/>
          <w:kern w:val="0"/>
          <w:sz w:val="28"/>
          <w:szCs w:val="28"/>
          <w:shd w:val="clear" w:color="auto" w:fill="FFFFFF"/>
        </w:rPr>
        <w:t>核理化院</w:t>
      </w:r>
      <w:r w:rsidR="002568A7">
        <w:rPr>
          <w:rFonts w:ascii="宋体" w:eastAsia="宋体" w:hAnsi="宋体" w:cs="Helvetica" w:hint="eastAsia"/>
          <w:color w:val="666666"/>
          <w:kern w:val="0"/>
          <w:sz w:val="28"/>
          <w:szCs w:val="28"/>
          <w:shd w:val="clear" w:color="auto" w:fill="FFFFFF"/>
        </w:rPr>
        <w:t>在1</w:t>
      </w:r>
      <w:r w:rsidR="002568A7">
        <w:rPr>
          <w:rFonts w:ascii="宋体" w:eastAsia="宋体" w:hAnsi="宋体" w:cs="Helvetica"/>
          <w:color w:val="666666"/>
          <w:kern w:val="0"/>
          <w:sz w:val="28"/>
          <w:szCs w:val="28"/>
          <w:shd w:val="clear" w:color="auto" w:fill="FFFFFF"/>
        </w:rPr>
        <w:t>983</w:t>
      </w:r>
      <w:r w:rsidR="002568A7">
        <w:rPr>
          <w:rFonts w:ascii="宋体" w:eastAsia="宋体" w:hAnsi="宋体" w:cs="Helvetica" w:hint="eastAsia"/>
          <w:color w:val="666666"/>
          <w:kern w:val="0"/>
          <w:sz w:val="28"/>
          <w:szCs w:val="28"/>
          <w:shd w:val="clear" w:color="auto" w:fill="FFFFFF"/>
        </w:rPr>
        <w:t>年开始培养硕士研究生，</w:t>
      </w:r>
      <w:r w:rsidRPr="00203119">
        <w:rPr>
          <w:rFonts w:ascii="宋体" w:eastAsia="宋体" w:hAnsi="宋体" w:cs="Helvetica" w:hint="eastAsia"/>
          <w:color w:val="666666"/>
          <w:kern w:val="0"/>
          <w:sz w:val="28"/>
          <w:szCs w:val="28"/>
          <w:shd w:val="clear" w:color="auto" w:fill="FFFFFF"/>
        </w:rPr>
        <w:t>1985年</w:t>
      </w:r>
      <w:r w:rsidR="002568A7">
        <w:rPr>
          <w:rFonts w:ascii="宋体" w:eastAsia="宋体" w:hAnsi="宋体" w:cs="Helvetica" w:hint="eastAsia"/>
          <w:color w:val="666666"/>
          <w:kern w:val="0"/>
          <w:sz w:val="28"/>
          <w:szCs w:val="28"/>
          <w:shd w:val="clear" w:color="auto" w:fill="FFFFFF"/>
        </w:rPr>
        <w:t>首批硕士毕业，并成为</w:t>
      </w:r>
      <w:r w:rsidRPr="00203119">
        <w:rPr>
          <w:rFonts w:ascii="宋体" w:eastAsia="宋体" w:hAnsi="宋体" w:cs="Helvetica" w:hint="eastAsia"/>
          <w:color w:val="666666"/>
          <w:kern w:val="0"/>
          <w:sz w:val="28"/>
          <w:szCs w:val="28"/>
          <w:shd w:val="clear" w:color="auto" w:fill="FFFFFF"/>
        </w:rPr>
        <w:t>国家批准</w:t>
      </w:r>
      <w:r w:rsidR="002568A7">
        <w:rPr>
          <w:rFonts w:ascii="宋体" w:eastAsia="宋体" w:hAnsi="宋体" w:cs="Helvetica" w:hint="eastAsia"/>
          <w:color w:val="666666"/>
          <w:kern w:val="0"/>
          <w:sz w:val="28"/>
          <w:szCs w:val="28"/>
          <w:shd w:val="clear" w:color="auto" w:fill="FFFFFF"/>
        </w:rPr>
        <w:t>的中核集团首批</w:t>
      </w:r>
      <w:r w:rsidRPr="00203119">
        <w:rPr>
          <w:rFonts w:ascii="宋体" w:eastAsia="宋体" w:hAnsi="宋体" w:cs="Helvetica" w:hint="eastAsia"/>
          <w:color w:val="666666"/>
          <w:kern w:val="0"/>
          <w:sz w:val="28"/>
          <w:szCs w:val="28"/>
          <w:shd w:val="clear" w:color="auto" w:fill="FFFFFF"/>
        </w:rPr>
        <w:t>工学硕士学位授予点。学位授予专业为核燃料循环与材料，下设：流体物理理论、流体物理实验、光学应用与分离技术、分离专用材料、控制与检测技术五个研究方向。多年来共培养硕士研究生177人。院学位委员会由中核集团首席专家王黎明担任主任，委员9人。研究生导师48人，正高级导师33人，副高级导师15人。研究生政治思想教导员由院党委书记担任。研究生办公室负责研究生的招考、录取、培养、学籍、课程设置、导师队伍、学位和学科建设以及对外交流等行政管理工作。</w:t>
      </w:r>
    </w:p>
    <w:p w14:paraId="4B840153" w14:textId="77777777" w:rsidR="00203119" w:rsidRPr="00203119" w:rsidRDefault="00203119" w:rsidP="00203119">
      <w:pPr>
        <w:widowControl/>
        <w:wordWrap w:val="0"/>
        <w:spacing w:after="165" w:line="360" w:lineRule="auto"/>
        <w:ind w:firstLine="450"/>
        <w:rPr>
          <w:rFonts w:ascii="Helvetica" w:eastAsia="宋体" w:hAnsi="Helvetica" w:cs="Helvetica"/>
          <w:color w:val="666666"/>
          <w:kern w:val="0"/>
          <w:sz w:val="28"/>
          <w:szCs w:val="28"/>
        </w:rPr>
      </w:pPr>
      <w:r w:rsidRPr="00203119">
        <w:rPr>
          <w:rFonts w:ascii="宋体" w:eastAsia="宋体" w:hAnsi="宋体" w:cs="Helvetica" w:hint="eastAsia"/>
          <w:color w:val="666666"/>
          <w:kern w:val="0"/>
          <w:sz w:val="28"/>
          <w:szCs w:val="28"/>
          <w:shd w:val="clear" w:color="auto" w:fill="FFFFFF"/>
        </w:rPr>
        <w:t>我院历届党政领导对研究生培养工作极其重视，在经费、研究课题、导师配备、教学实验条件及研究生生活福利等各方面给予了大力的支持，从而保证了我院始终能够培养出高质量的硕士学位研究生，适应了我院科研工作对高素质人才的需要。我院历届毕业研究生充分发挥聪明才智，在我院承担的国家重点攻关项目研究过程中，做出了突出成绩。</w:t>
      </w:r>
    </w:p>
    <w:p w14:paraId="22339D67" w14:textId="0A19ABAE" w:rsidR="00AF5A99" w:rsidRDefault="00203119" w:rsidP="00203119">
      <w:pPr>
        <w:widowControl/>
        <w:shd w:val="clear" w:color="auto" w:fill="FFFFFF"/>
        <w:wordWrap w:val="0"/>
        <w:spacing w:after="165" w:line="360" w:lineRule="atLeast"/>
        <w:jc w:val="center"/>
        <w:rPr>
          <w:rFonts w:ascii="宋体" w:eastAsia="宋体" w:hAnsi="宋体" w:cs="Helvetica"/>
          <w:b/>
          <w:bCs/>
          <w:color w:val="666666"/>
          <w:kern w:val="0"/>
          <w:sz w:val="26"/>
          <w:szCs w:val="26"/>
        </w:rPr>
      </w:pPr>
      <w:r w:rsidRPr="00203119">
        <w:rPr>
          <w:rFonts w:ascii="宋体" w:eastAsia="宋体" w:hAnsi="宋体" w:cs="Helvetica" w:hint="eastAsia"/>
          <w:b/>
          <w:bCs/>
          <w:color w:val="666666"/>
          <w:kern w:val="0"/>
          <w:sz w:val="26"/>
          <w:szCs w:val="26"/>
        </w:rPr>
        <w:lastRenderedPageBreak/>
        <w:t> </w:t>
      </w:r>
    </w:p>
    <w:p w14:paraId="1A22A348" w14:textId="432CB97D" w:rsidR="00203119" w:rsidRPr="00203119" w:rsidRDefault="00AF5A99" w:rsidP="002C0452">
      <w:pPr>
        <w:widowControl/>
        <w:jc w:val="center"/>
        <w:rPr>
          <w:rFonts w:ascii="Helvetica" w:eastAsia="宋体" w:hAnsi="Helvetica" w:cs="Helvetica"/>
          <w:color w:val="666666"/>
          <w:kern w:val="0"/>
          <w:sz w:val="32"/>
          <w:szCs w:val="32"/>
        </w:rPr>
      </w:pPr>
      <w:r>
        <w:rPr>
          <w:rFonts w:ascii="宋体" w:eastAsia="宋体" w:hAnsi="宋体" w:cs="Helvetica"/>
          <w:b/>
          <w:bCs/>
          <w:color w:val="666666"/>
          <w:kern w:val="0"/>
          <w:sz w:val="26"/>
          <w:szCs w:val="26"/>
        </w:rPr>
        <w:br w:type="page"/>
      </w:r>
      <w:r w:rsidR="00203119" w:rsidRPr="00203119">
        <w:rPr>
          <w:rFonts w:ascii="宋体" w:eastAsia="宋体" w:hAnsi="宋体" w:cs="Helvetica" w:hint="eastAsia"/>
          <w:b/>
          <w:bCs/>
          <w:color w:val="666666"/>
          <w:kern w:val="0"/>
          <w:sz w:val="32"/>
          <w:szCs w:val="32"/>
        </w:rPr>
        <w:lastRenderedPageBreak/>
        <w:t>考 生 须 知</w:t>
      </w:r>
    </w:p>
    <w:p w14:paraId="3DDECC16"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一、招生计划</w:t>
      </w:r>
    </w:p>
    <w:p w14:paraId="2748340C" w14:textId="7B88723E" w:rsidR="00203119" w:rsidRPr="00203119" w:rsidRDefault="00203119" w:rsidP="00203119">
      <w:pPr>
        <w:widowControl/>
        <w:shd w:val="clear" w:color="auto" w:fill="FFFFFF"/>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我院2024年计划招收全日制学术型定向工学硕士研究生8人。专业目录中所列计划数均为根据以往生源情况所做的预估数，实际录取人数将可能根据规划部门实际下达计划数、推免录取情况及统考合格生源情况，并报经招生领导小组同意后进行调整。</w:t>
      </w:r>
    </w:p>
    <w:p w14:paraId="180171D9"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二、报考条件及初试考试时间按教育部文件规定执行</w:t>
      </w:r>
    </w:p>
    <w:p w14:paraId="0A79623C"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详情请登陆“中国研究生招生信息网”查询或咨询考生报名所在地考试院、报考点及所在院校研究生招生办公室。</w:t>
      </w:r>
    </w:p>
    <w:p w14:paraId="6DBA4773"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招生单位根据考生报考信息和教育部的规定，确定考生的考试资格，准考证由考生自行在网上报名系统中下载打印。考生应按要求在报名网上准确填写报名信息。考生因网报信息填写错误、填报虚假信息而造成不能考试或录取的，后果由考生本人承担。</w:t>
      </w:r>
    </w:p>
    <w:p w14:paraId="1E53F4B3"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三、考试</w:t>
      </w:r>
    </w:p>
    <w:p w14:paraId="15DF3C7D"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全国硕士研究生招生考试分初试和复试两个阶段进行。</w:t>
      </w:r>
    </w:p>
    <w:p w14:paraId="30204980"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⒈ 初试</w:t>
      </w:r>
    </w:p>
    <w:p w14:paraId="61B06EEB"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初试由国家统一组织。初试方式分为全国统一考试以及推荐免试。初试日期和时间由教育部公布。</w:t>
      </w:r>
    </w:p>
    <w:p w14:paraId="489C08C9"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① 初试考四门科目：其中思想政治理论、外国语、业务课一（数学一）使用全国统一命题试卷，业务课二由我院自行组织命题。</w:t>
      </w:r>
    </w:p>
    <w:p w14:paraId="2509D193"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lastRenderedPageBreak/>
        <w:t>② 初试成绩根据天津市教育招生考试院规定的时间向考生统一公布。</w:t>
      </w:r>
    </w:p>
    <w:p w14:paraId="04B9C3FB"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⒉ 复试</w:t>
      </w:r>
    </w:p>
    <w:p w14:paraId="65A023E9"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① 推免生按教育部要求及我院推免生接收办法进行复试。</w:t>
      </w:r>
    </w:p>
    <w:p w14:paraId="4B8E9688"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② 参加统一考试的考生，由我院根据《全国硕士研究生招生考试考生进入复试的初试成绩基本要求》结合我院一志愿生源和招生计划等情况，自主确定本单位硕士研究生考生初试成绩基本要求。</w:t>
      </w:r>
    </w:p>
    <w:p w14:paraId="3831C708"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③ 符合我院复试要求的备选考生收到复试通知后应按时参加复试，逾期将取消复试资格。</w:t>
      </w:r>
    </w:p>
    <w:p w14:paraId="68AD5FC3"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④ 对同等学力考生除参加复试外，还必须加试至少两门本科主干课程。加试科目不得与初试科目相同。加试方式为笔试。</w:t>
      </w:r>
    </w:p>
    <w:p w14:paraId="5E3F9E38"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⑤ 复试办法：根据教育部有关规定并结合我院招生要求，制订我院的2024年研招复试办法（方案）并在“中国研究生招生信息网”上公布。</w:t>
      </w:r>
    </w:p>
    <w:p w14:paraId="49A5B724"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四、录取</w:t>
      </w:r>
    </w:p>
    <w:p w14:paraId="756FB006"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⒈ 录取前须签订《定向就业协议》，否则，不予录取。</w:t>
      </w:r>
    </w:p>
    <w:p w14:paraId="58C0CF1D"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⒉ 按照教育部招生管理工作规定的要求，根据当年招生计划、考生初试和复试的成绩、平时学习成绩和思想政治素质、品德考核情况以及身心健康状况，按照“按需招生、德智体全面衡量、择优录取和</w:t>
      </w:r>
      <w:r w:rsidRPr="00203119">
        <w:rPr>
          <w:rFonts w:ascii="宋体" w:eastAsia="宋体" w:hAnsi="宋体" w:cs="Helvetica" w:hint="eastAsia"/>
          <w:color w:val="666666"/>
          <w:kern w:val="0"/>
          <w:sz w:val="28"/>
          <w:szCs w:val="28"/>
          <w:shd w:val="clear" w:color="auto" w:fill="FFFFFF"/>
        </w:rPr>
        <w:lastRenderedPageBreak/>
        <w:t>宁缺毋滥”的原则，确定拟录取名单，经公示无异议后，报教育部审批。</w:t>
      </w:r>
    </w:p>
    <w:p w14:paraId="77D66BF7"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五、待遇</w:t>
      </w:r>
    </w:p>
    <w:p w14:paraId="77F8DA2A"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研究生在学期间，享受本院提供的助学津补贴（助学金、保密费、保健费），享受学生医疗保险以及其他福利待遇。</w:t>
      </w:r>
    </w:p>
    <w:p w14:paraId="20D66BC7"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六、学习方式</w:t>
      </w:r>
    </w:p>
    <w:p w14:paraId="5CF18822"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国家计划内全日制定向工学硕士研究生（天津市），第一年基础课在核工业研究生部学习（北京房山校区），第二年回核工业理化工程研究院（天津市）开展科学及工程研究。学制为2.5～3年。</w:t>
      </w:r>
    </w:p>
    <w:p w14:paraId="39006E32"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七、学费</w:t>
      </w:r>
    </w:p>
    <w:p w14:paraId="609058F1"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核理化院2024年秋季入学研究生不收取学费。若天津市教育管理部门出台强制性统一收费规定，则按市教委文件执行。</w:t>
      </w:r>
    </w:p>
    <w:p w14:paraId="1CB0FB28"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八、新生报到</w:t>
      </w:r>
    </w:p>
    <w:p w14:paraId="4C9FECB2"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新生须在规定的时间内持《录取通知书》报到，不能按时报到者，须有正当理由和有关证明，并提前请假。无故逾期2周不报到者，取消入学资格。应届本科毕业生考生入学时未取得国家承认的本科毕业证书者，取消录取资格。</w:t>
      </w:r>
    </w:p>
    <w:p w14:paraId="2E48473A"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九、培养方式</w:t>
      </w:r>
    </w:p>
    <w:p w14:paraId="25E13864"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入学研究生由我院根据科研课题需要配置导师。导师指导学生选课、开题、做实验并撰写学位（暨毕业）论文。</w:t>
      </w:r>
    </w:p>
    <w:p w14:paraId="4C3D1045"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十、就业</w:t>
      </w:r>
    </w:p>
    <w:p w14:paraId="5DA60CE4"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lastRenderedPageBreak/>
        <w:t>硕士研究生毕业后定向派遣到我院就业。</w:t>
      </w:r>
    </w:p>
    <w:p w14:paraId="46498143"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十一、招生专业、研究方向及考试科目</w:t>
      </w:r>
    </w:p>
    <w:p w14:paraId="0CF0B98A" w14:textId="77777777" w:rsidR="00203119" w:rsidRPr="00203119" w:rsidRDefault="00203119" w:rsidP="00203119">
      <w:pPr>
        <w:widowControl/>
        <w:shd w:val="clear" w:color="auto" w:fill="FFFFFF"/>
        <w:spacing w:after="165" w:line="360" w:lineRule="auto"/>
        <w:ind w:firstLine="450"/>
        <w:rPr>
          <w:rFonts w:ascii="Helvetica" w:eastAsia="宋体" w:hAnsi="Helvetica" w:cs="Helvetica"/>
          <w:color w:val="666666"/>
          <w:kern w:val="0"/>
          <w:sz w:val="24"/>
          <w:szCs w:val="24"/>
        </w:rPr>
      </w:pPr>
      <w:r w:rsidRPr="00203119">
        <w:rPr>
          <w:rFonts w:ascii="宋体" w:eastAsia="宋体" w:hAnsi="宋体" w:cs="Helvetica" w:hint="eastAsia"/>
          <w:color w:val="666666"/>
          <w:kern w:val="0"/>
          <w:sz w:val="23"/>
          <w:szCs w:val="23"/>
        </w:rPr>
        <w:t>专业名称:</w:t>
      </w:r>
      <w:r w:rsidRPr="00203119">
        <w:rPr>
          <w:rFonts w:ascii="宋体" w:eastAsia="宋体" w:hAnsi="宋体" w:cs="Helvetica" w:hint="eastAsia"/>
          <w:b/>
          <w:bCs/>
          <w:color w:val="666666"/>
          <w:kern w:val="0"/>
          <w:sz w:val="23"/>
          <w:szCs w:val="23"/>
        </w:rPr>
        <w:t>核燃料循环与材料</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75"/>
        <w:gridCol w:w="4560"/>
        <w:gridCol w:w="975"/>
      </w:tblGrid>
      <w:tr w:rsidR="00203119" w:rsidRPr="00203119" w14:paraId="7745B79D" w14:textId="77777777" w:rsidTr="00CA3413">
        <w:trPr>
          <w:trHeight w:val="225"/>
          <w:tblCellSpacing w:w="15" w:type="dxa"/>
          <w:jc w:val="center"/>
        </w:trPr>
        <w:tc>
          <w:tcPr>
            <w:tcW w:w="21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A0AA094"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b/>
                <w:bCs/>
                <w:color w:val="666666"/>
                <w:kern w:val="0"/>
                <w:sz w:val="20"/>
                <w:szCs w:val="20"/>
              </w:rPr>
              <w:t>研究方向</w:t>
            </w:r>
          </w:p>
        </w:tc>
        <w:tc>
          <w:tcPr>
            <w:tcW w:w="45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4BEFF24"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b/>
                <w:bCs/>
                <w:color w:val="666666"/>
                <w:kern w:val="0"/>
                <w:sz w:val="20"/>
                <w:szCs w:val="20"/>
              </w:rPr>
              <w:t>考试科目</w:t>
            </w:r>
          </w:p>
        </w:tc>
        <w:tc>
          <w:tcPr>
            <w:tcW w:w="9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E4EFCD1"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b/>
                <w:bCs/>
                <w:color w:val="666666"/>
                <w:kern w:val="0"/>
                <w:sz w:val="20"/>
                <w:szCs w:val="20"/>
              </w:rPr>
              <w:t>备注</w:t>
            </w:r>
          </w:p>
        </w:tc>
      </w:tr>
      <w:tr w:rsidR="00203119" w:rsidRPr="00203119" w14:paraId="3A6D82FA" w14:textId="77777777" w:rsidTr="00CA3413">
        <w:trPr>
          <w:trHeight w:val="690"/>
          <w:tblCellSpacing w:w="15" w:type="dxa"/>
          <w:jc w:val="center"/>
        </w:trPr>
        <w:tc>
          <w:tcPr>
            <w:tcW w:w="21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8A1EC22"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b/>
                <w:bCs/>
                <w:color w:val="666666"/>
                <w:kern w:val="0"/>
                <w:sz w:val="20"/>
                <w:szCs w:val="20"/>
              </w:rPr>
              <w:t>01流体物理理论</w:t>
            </w:r>
          </w:p>
        </w:tc>
        <w:tc>
          <w:tcPr>
            <w:tcW w:w="45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6ECB5FD"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color w:val="666666"/>
                <w:kern w:val="0"/>
                <w:sz w:val="20"/>
                <w:szCs w:val="20"/>
              </w:rPr>
              <w:t>①101政治理论（含法律硕士）②201英语（含法律硕士）③301数学一④802理论力学</w:t>
            </w:r>
          </w:p>
        </w:tc>
        <w:tc>
          <w:tcPr>
            <w:tcW w:w="9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20E5206" w14:textId="5A2F3526" w:rsidR="00203119" w:rsidRPr="00CF7877" w:rsidRDefault="00203119" w:rsidP="00203119">
            <w:pPr>
              <w:widowControl/>
              <w:spacing w:line="360" w:lineRule="auto"/>
              <w:rPr>
                <w:rFonts w:ascii="宋体" w:eastAsia="宋体" w:hAnsi="宋体" w:cs="宋体"/>
                <w:color w:val="666666"/>
                <w:kern w:val="0"/>
                <w:sz w:val="20"/>
                <w:szCs w:val="20"/>
              </w:rPr>
            </w:pPr>
          </w:p>
        </w:tc>
      </w:tr>
      <w:tr w:rsidR="00203119" w:rsidRPr="00203119" w14:paraId="325AEB18" w14:textId="77777777" w:rsidTr="00CA3413">
        <w:trPr>
          <w:trHeight w:val="690"/>
          <w:tblCellSpacing w:w="15" w:type="dxa"/>
          <w:jc w:val="center"/>
        </w:trPr>
        <w:tc>
          <w:tcPr>
            <w:tcW w:w="21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6467FA6"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b/>
                <w:bCs/>
                <w:color w:val="666666"/>
                <w:kern w:val="0"/>
                <w:sz w:val="20"/>
                <w:szCs w:val="20"/>
              </w:rPr>
              <w:t>02流体物理实验</w:t>
            </w:r>
          </w:p>
        </w:tc>
        <w:tc>
          <w:tcPr>
            <w:tcW w:w="45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99BBA14"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color w:val="666666"/>
                <w:kern w:val="0"/>
                <w:sz w:val="20"/>
                <w:szCs w:val="20"/>
              </w:rPr>
              <w:t>①101政治理论（含法律硕士）②201英语（含法律硕士）③301数学一④802理论力学</w:t>
            </w:r>
          </w:p>
        </w:tc>
        <w:tc>
          <w:tcPr>
            <w:tcW w:w="9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63E62A3" w14:textId="6016D8B5" w:rsidR="00203119" w:rsidRPr="00203119" w:rsidRDefault="00203119" w:rsidP="00203119">
            <w:pPr>
              <w:widowControl/>
              <w:spacing w:line="360" w:lineRule="auto"/>
              <w:rPr>
                <w:rFonts w:ascii="宋体" w:eastAsia="宋体" w:hAnsi="宋体" w:cs="宋体"/>
                <w:kern w:val="0"/>
                <w:sz w:val="24"/>
                <w:szCs w:val="24"/>
              </w:rPr>
            </w:pPr>
          </w:p>
        </w:tc>
      </w:tr>
      <w:tr w:rsidR="00203119" w:rsidRPr="00203119" w14:paraId="3E036893" w14:textId="77777777" w:rsidTr="00CA3413">
        <w:trPr>
          <w:trHeight w:val="915"/>
          <w:tblCellSpacing w:w="15" w:type="dxa"/>
          <w:jc w:val="center"/>
        </w:trPr>
        <w:tc>
          <w:tcPr>
            <w:tcW w:w="21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4F9D66D"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b/>
                <w:bCs/>
                <w:color w:val="666666"/>
                <w:kern w:val="0"/>
                <w:sz w:val="20"/>
                <w:szCs w:val="20"/>
              </w:rPr>
              <w:t>03光学应用与分离技术</w:t>
            </w:r>
          </w:p>
        </w:tc>
        <w:tc>
          <w:tcPr>
            <w:tcW w:w="45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FA40437"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color w:val="666666"/>
                <w:kern w:val="0"/>
                <w:sz w:val="20"/>
                <w:szCs w:val="20"/>
              </w:rPr>
              <w:t>①101政治理论（含法律硕士）②201英语（含法律硕士）③301数学一④804光学（含应用光学和物理光学）</w:t>
            </w:r>
          </w:p>
        </w:tc>
        <w:tc>
          <w:tcPr>
            <w:tcW w:w="9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2428C0C" w14:textId="77777777" w:rsidR="00203119" w:rsidRPr="00203119" w:rsidRDefault="00203119" w:rsidP="00203119">
            <w:pPr>
              <w:widowControl/>
              <w:spacing w:line="360" w:lineRule="auto"/>
              <w:rPr>
                <w:rFonts w:ascii="宋体" w:eastAsia="宋体" w:hAnsi="宋体" w:cs="宋体"/>
                <w:kern w:val="0"/>
                <w:sz w:val="24"/>
                <w:szCs w:val="24"/>
              </w:rPr>
            </w:pPr>
          </w:p>
        </w:tc>
      </w:tr>
      <w:tr w:rsidR="00203119" w:rsidRPr="00203119" w14:paraId="77946749" w14:textId="77777777" w:rsidTr="00CA3413">
        <w:trPr>
          <w:trHeight w:val="690"/>
          <w:tblCellSpacing w:w="15" w:type="dxa"/>
          <w:jc w:val="center"/>
        </w:trPr>
        <w:tc>
          <w:tcPr>
            <w:tcW w:w="21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3CF9C6E"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b/>
                <w:bCs/>
                <w:color w:val="666666"/>
                <w:kern w:val="0"/>
                <w:sz w:val="20"/>
                <w:szCs w:val="20"/>
              </w:rPr>
              <w:t>04分离专用材料</w:t>
            </w:r>
          </w:p>
        </w:tc>
        <w:tc>
          <w:tcPr>
            <w:tcW w:w="45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EB0F74F"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color w:val="666666"/>
                <w:kern w:val="0"/>
                <w:sz w:val="20"/>
                <w:szCs w:val="20"/>
              </w:rPr>
              <w:t>①101政治理论（含法律硕士）②201英语（含法律硕士）③301数学一④803材料学</w:t>
            </w:r>
          </w:p>
        </w:tc>
        <w:tc>
          <w:tcPr>
            <w:tcW w:w="9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60C7941" w14:textId="77777777" w:rsidR="00203119" w:rsidRPr="00203119" w:rsidRDefault="00203119" w:rsidP="00203119">
            <w:pPr>
              <w:widowControl/>
              <w:spacing w:line="360" w:lineRule="auto"/>
              <w:rPr>
                <w:rFonts w:ascii="宋体" w:eastAsia="宋体" w:hAnsi="宋体" w:cs="宋体"/>
                <w:kern w:val="0"/>
                <w:sz w:val="24"/>
                <w:szCs w:val="24"/>
              </w:rPr>
            </w:pPr>
          </w:p>
        </w:tc>
      </w:tr>
      <w:tr w:rsidR="00203119" w:rsidRPr="00203119" w14:paraId="32893229" w14:textId="77777777" w:rsidTr="00CA3413">
        <w:trPr>
          <w:trHeight w:val="690"/>
          <w:tblCellSpacing w:w="15" w:type="dxa"/>
          <w:jc w:val="center"/>
        </w:trPr>
        <w:tc>
          <w:tcPr>
            <w:tcW w:w="21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34B4FF6"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b/>
                <w:bCs/>
                <w:color w:val="666666"/>
                <w:kern w:val="0"/>
                <w:sz w:val="20"/>
                <w:szCs w:val="20"/>
              </w:rPr>
              <w:t>05控制与检测技术</w:t>
            </w:r>
          </w:p>
        </w:tc>
        <w:tc>
          <w:tcPr>
            <w:tcW w:w="45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B474E55" w14:textId="77777777" w:rsidR="00203119" w:rsidRPr="00203119" w:rsidRDefault="00203119" w:rsidP="00203119">
            <w:pPr>
              <w:widowControl/>
              <w:spacing w:after="165" w:line="360" w:lineRule="auto"/>
              <w:rPr>
                <w:rFonts w:ascii="宋体" w:eastAsia="宋体" w:hAnsi="宋体" w:cs="宋体"/>
                <w:color w:val="666666"/>
                <w:kern w:val="0"/>
                <w:sz w:val="24"/>
                <w:szCs w:val="24"/>
              </w:rPr>
            </w:pPr>
            <w:r w:rsidRPr="00203119">
              <w:rPr>
                <w:rFonts w:ascii="宋体" w:eastAsia="宋体" w:hAnsi="宋体" w:cs="宋体" w:hint="eastAsia"/>
                <w:color w:val="666666"/>
                <w:kern w:val="0"/>
                <w:sz w:val="20"/>
                <w:szCs w:val="20"/>
              </w:rPr>
              <w:t>①101政治理论（含法律硕士）②201英语（含法律硕士）③301数学一④805控制与检测技术</w:t>
            </w:r>
          </w:p>
        </w:tc>
        <w:tc>
          <w:tcPr>
            <w:tcW w:w="93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994F50A" w14:textId="77777777" w:rsidR="00203119" w:rsidRPr="00203119" w:rsidRDefault="00203119" w:rsidP="00203119">
            <w:pPr>
              <w:widowControl/>
              <w:spacing w:line="360" w:lineRule="auto"/>
              <w:rPr>
                <w:rFonts w:ascii="宋体" w:eastAsia="宋体" w:hAnsi="宋体" w:cs="宋体"/>
                <w:kern w:val="0"/>
                <w:sz w:val="24"/>
                <w:szCs w:val="24"/>
              </w:rPr>
            </w:pPr>
          </w:p>
        </w:tc>
      </w:tr>
    </w:tbl>
    <w:p w14:paraId="54562B35" w14:textId="77777777" w:rsidR="00203119" w:rsidRPr="00203119" w:rsidRDefault="00203119" w:rsidP="00203119">
      <w:pPr>
        <w:widowControl/>
        <w:shd w:val="clear" w:color="auto" w:fill="FFFFFF"/>
        <w:spacing w:after="165" w:line="360" w:lineRule="auto"/>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3"/>
          <w:szCs w:val="23"/>
        </w:rPr>
        <w:t> </w:t>
      </w:r>
    </w:p>
    <w:p w14:paraId="08C461B4" w14:textId="77777777" w:rsidR="00203119" w:rsidRPr="00203119" w:rsidRDefault="00203119" w:rsidP="00203119">
      <w:pPr>
        <w:widowControl/>
        <w:shd w:val="clear" w:color="auto" w:fill="FFFFFF"/>
        <w:spacing w:after="165" w:line="360" w:lineRule="auto"/>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3"/>
          <w:szCs w:val="23"/>
        </w:rPr>
        <w:t> </w:t>
      </w:r>
    </w:p>
    <w:p w14:paraId="70E4FADF" w14:textId="77777777" w:rsidR="00203119" w:rsidRPr="00203119" w:rsidRDefault="00203119" w:rsidP="00203119">
      <w:pPr>
        <w:widowControl/>
        <w:shd w:val="clear" w:color="auto" w:fill="FFFFFF"/>
        <w:spacing w:after="165" w:line="360" w:lineRule="auto"/>
        <w:rPr>
          <w:rFonts w:ascii="Helvetica" w:eastAsia="宋体" w:hAnsi="Helvetica" w:cs="Helvetica"/>
          <w:color w:val="666666"/>
          <w:kern w:val="0"/>
          <w:sz w:val="24"/>
          <w:szCs w:val="24"/>
        </w:rPr>
      </w:pPr>
      <w:r w:rsidRPr="00203119">
        <w:rPr>
          <w:rFonts w:ascii="宋体" w:eastAsia="宋体" w:hAnsi="宋体" w:cs="Helvetica" w:hint="eastAsia"/>
          <w:b/>
          <w:bCs/>
          <w:color w:val="666666"/>
          <w:kern w:val="0"/>
          <w:sz w:val="24"/>
          <w:szCs w:val="24"/>
        </w:rPr>
        <w:t>招生咨询</w:t>
      </w:r>
    </w:p>
    <w:p w14:paraId="1B793DF7"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单位名称: 核工业理化工程研究院（天津） </w:t>
      </w:r>
    </w:p>
    <w:p w14:paraId="154AF770" w14:textId="77777777" w:rsidR="00203119" w:rsidRPr="00203119" w:rsidRDefault="00203119" w:rsidP="00203119">
      <w:pPr>
        <w:widowControl/>
        <w:shd w:val="clear" w:color="auto" w:fill="FFFFFF"/>
        <w:spacing w:after="165" w:line="360" w:lineRule="auto"/>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单位代码：82804</w:t>
      </w:r>
    </w:p>
    <w:p w14:paraId="78033AD5"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地   址: 天津市河东区津塘路168号 </w:t>
      </w:r>
    </w:p>
    <w:p w14:paraId="2EF4F198" w14:textId="77777777" w:rsidR="00203119" w:rsidRPr="00203119" w:rsidRDefault="00203119" w:rsidP="00203119">
      <w:pPr>
        <w:widowControl/>
        <w:shd w:val="clear" w:color="auto" w:fill="FFFFFF"/>
        <w:spacing w:after="165" w:line="360" w:lineRule="auto"/>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邮政编码：300180</w:t>
      </w:r>
    </w:p>
    <w:p w14:paraId="05E52392"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lastRenderedPageBreak/>
        <w:t>联系部门: 研究生办公室 </w:t>
      </w:r>
    </w:p>
    <w:p w14:paraId="4292593A"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联 系 人：李老师、谢老师</w:t>
      </w:r>
    </w:p>
    <w:p w14:paraId="0375E0F6" w14:textId="77777777" w:rsidR="00203119" w:rsidRP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咨询电话: 022－58231311  022－58231403 </w:t>
      </w:r>
    </w:p>
    <w:p w14:paraId="5C43FD81" w14:textId="39901C7B" w:rsidR="00203119" w:rsidRDefault="00203119"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r w:rsidRPr="00203119">
        <w:rPr>
          <w:rFonts w:ascii="宋体" w:eastAsia="宋体" w:hAnsi="宋体" w:cs="Helvetica" w:hint="eastAsia"/>
          <w:color w:val="666666"/>
          <w:kern w:val="0"/>
          <w:sz w:val="28"/>
          <w:szCs w:val="28"/>
          <w:shd w:val="clear" w:color="auto" w:fill="FFFFFF"/>
        </w:rPr>
        <w:t>电子邮件：</w:t>
      </w:r>
      <w:hyperlink r:id="rId5" w:history="1">
        <w:r w:rsidR="00183088" w:rsidRPr="00884D17">
          <w:rPr>
            <w:rStyle w:val="a5"/>
            <w:rFonts w:ascii="宋体" w:eastAsia="宋体" w:hAnsi="宋体" w:cs="Helvetica" w:hint="eastAsia"/>
            <w:kern w:val="0"/>
            <w:sz w:val="28"/>
            <w:szCs w:val="28"/>
            <w:shd w:val="clear" w:color="auto" w:fill="FFFFFF"/>
          </w:rPr>
          <w:t>hr@ipce.cn</w:t>
        </w:r>
      </w:hyperlink>
    </w:p>
    <w:p w14:paraId="7EA4C0E4" w14:textId="77777777" w:rsidR="00183088" w:rsidRPr="00203119" w:rsidRDefault="00183088" w:rsidP="002C0452">
      <w:pPr>
        <w:widowControl/>
        <w:wordWrap w:val="0"/>
        <w:spacing w:after="165" w:line="360" w:lineRule="auto"/>
        <w:ind w:firstLine="450"/>
        <w:rPr>
          <w:rFonts w:ascii="宋体" w:eastAsia="宋体" w:hAnsi="宋体" w:cs="Helvetica"/>
          <w:color w:val="666666"/>
          <w:kern w:val="0"/>
          <w:sz w:val="28"/>
          <w:szCs w:val="28"/>
          <w:shd w:val="clear" w:color="auto" w:fill="FFFFFF"/>
        </w:rPr>
      </w:pPr>
    </w:p>
    <w:p w14:paraId="00390EC7" w14:textId="66A870ED" w:rsidR="001912AE" w:rsidRPr="00501C77" w:rsidRDefault="00F8085F" w:rsidP="00E322F4">
      <w:pPr>
        <w:spacing w:line="360" w:lineRule="auto"/>
        <w:ind w:firstLine="420"/>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截止当前，</w:t>
      </w:r>
      <w:r w:rsidR="00E322F4" w:rsidRPr="00501C77">
        <w:rPr>
          <w:rFonts w:ascii="宋体" w:eastAsia="宋体" w:hAnsi="宋体" w:cs="Helvetica" w:hint="eastAsia"/>
          <w:color w:val="666666"/>
          <w:kern w:val="0"/>
          <w:sz w:val="28"/>
          <w:szCs w:val="28"/>
          <w:shd w:val="clear" w:color="auto" w:fill="FFFFFF"/>
        </w:rPr>
        <w:t>报考本院研究生预估有部分接收调剂名额，具体为：</w:t>
      </w:r>
    </w:p>
    <w:tbl>
      <w:tblPr>
        <w:tblStyle w:val="a7"/>
        <w:tblW w:w="0" w:type="auto"/>
        <w:tblLook w:val="04A0" w:firstRow="1" w:lastRow="0" w:firstColumn="1" w:lastColumn="0" w:noHBand="0" w:noVBand="1"/>
      </w:tblPr>
      <w:tblGrid>
        <w:gridCol w:w="3114"/>
        <w:gridCol w:w="1701"/>
        <w:gridCol w:w="3481"/>
      </w:tblGrid>
      <w:tr w:rsidR="00183088" w:rsidRPr="00501C77" w14:paraId="19086ACB" w14:textId="411C05EE" w:rsidTr="00BE2067">
        <w:tc>
          <w:tcPr>
            <w:tcW w:w="3114" w:type="dxa"/>
            <w:vAlign w:val="center"/>
          </w:tcPr>
          <w:p w14:paraId="6F77CF3B" w14:textId="7BD56367" w:rsidR="00183088" w:rsidRPr="00501C77" w:rsidRDefault="00183088" w:rsidP="00BE2067">
            <w:pPr>
              <w:spacing w:line="360" w:lineRule="auto"/>
              <w:jc w:val="center"/>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专业方向</w:t>
            </w:r>
          </w:p>
        </w:tc>
        <w:tc>
          <w:tcPr>
            <w:tcW w:w="1701" w:type="dxa"/>
            <w:vAlign w:val="center"/>
          </w:tcPr>
          <w:p w14:paraId="625604F1" w14:textId="4453692B" w:rsidR="00183088" w:rsidRPr="00501C77" w:rsidRDefault="00183088" w:rsidP="00BE2067">
            <w:pPr>
              <w:spacing w:line="360" w:lineRule="auto"/>
              <w:jc w:val="center"/>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人数</w:t>
            </w:r>
          </w:p>
        </w:tc>
        <w:tc>
          <w:tcPr>
            <w:tcW w:w="3481" w:type="dxa"/>
          </w:tcPr>
          <w:p w14:paraId="6B1C60FD" w14:textId="69FCBBD5" w:rsidR="00183088" w:rsidRPr="00501C77" w:rsidRDefault="00BD3814" w:rsidP="00C84268">
            <w:pPr>
              <w:spacing w:line="360" w:lineRule="auto"/>
              <w:jc w:val="center"/>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拟</w:t>
            </w:r>
            <w:r w:rsidR="00183088" w:rsidRPr="00501C77">
              <w:rPr>
                <w:rFonts w:ascii="宋体" w:eastAsia="宋体" w:hAnsi="宋体" w:cs="Helvetica" w:hint="eastAsia"/>
                <w:color w:val="666666"/>
                <w:kern w:val="0"/>
                <w:sz w:val="28"/>
                <w:szCs w:val="28"/>
                <w:shd w:val="clear" w:color="auto" w:fill="FFFFFF"/>
              </w:rPr>
              <w:t>接收专业</w:t>
            </w:r>
          </w:p>
        </w:tc>
      </w:tr>
      <w:tr w:rsidR="00183088" w:rsidRPr="00501C77" w14:paraId="38A1EDF9" w14:textId="3AC1A878" w:rsidTr="00BE2067">
        <w:tc>
          <w:tcPr>
            <w:tcW w:w="3114" w:type="dxa"/>
            <w:vAlign w:val="center"/>
          </w:tcPr>
          <w:p w14:paraId="28BCA7CA" w14:textId="3DF01C4B" w:rsidR="00183088" w:rsidRPr="00501C77" w:rsidRDefault="00183088" w:rsidP="00BE2067">
            <w:pPr>
              <w:spacing w:line="360" w:lineRule="auto"/>
              <w:jc w:val="center"/>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1</w:t>
            </w:r>
            <w:proofErr w:type="gramStart"/>
            <w:r w:rsidRPr="00501C77">
              <w:rPr>
                <w:rFonts w:ascii="宋体" w:eastAsia="宋体" w:hAnsi="宋体" w:cs="Helvetica" w:hint="eastAsia"/>
                <w:color w:val="666666"/>
                <w:kern w:val="0"/>
                <w:sz w:val="28"/>
                <w:szCs w:val="28"/>
                <w:shd w:val="clear" w:color="auto" w:fill="FFFFFF"/>
              </w:rPr>
              <w:t>流体流体</w:t>
            </w:r>
            <w:proofErr w:type="gramEnd"/>
            <w:r w:rsidRPr="00501C77">
              <w:rPr>
                <w:rFonts w:ascii="宋体" w:eastAsia="宋体" w:hAnsi="宋体" w:cs="Helvetica" w:hint="eastAsia"/>
                <w:color w:val="666666"/>
                <w:kern w:val="0"/>
                <w:sz w:val="28"/>
                <w:szCs w:val="28"/>
                <w:shd w:val="clear" w:color="auto" w:fill="FFFFFF"/>
              </w:rPr>
              <w:t>物理理论</w:t>
            </w:r>
          </w:p>
        </w:tc>
        <w:tc>
          <w:tcPr>
            <w:tcW w:w="1701" w:type="dxa"/>
            <w:vAlign w:val="center"/>
          </w:tcPr>
          <w:p w14:paraId="687DAEA5" w14:textId="3F7A3693" w:rsidR="00183088" w:rsidRPr="00501C77" w:rsidRDefault="00183088" w:rsidP="00BE2067">
            <w:pPr>
              <w:spacing w:line="360" w:lineRule="auto"/>
              <w:jc w:val="center"/>
              <w:rPr>
                <w:rFonts w:ascii="宋体" w:eastAsia="宋体" w:hAnsi="宋体" w:cs="Helvetica"/>
                <w:color w:val="666666"/>
                <w:kern w:val="0"/>
                <w:sz w:val="28"/>
                <w:szCs w:val="28"/>
                <w:shd w:val="clear" w:color="auto" w:fill="FFFFFF"/>
              </w:rPr>
            </w:pPr>
            <w:r w:rsidRPr="00501C77">
              <w:rPr>
                <w:rFonts w:ascii="宋体" w:eastAsia="宋体" w:hAnsi="宋体" w:cs="Helvetica"/>
                <w:color w:val="666666"/>
                <w:kern w:val="0"/>
                <w:sz w:val="28"/>
                <w:szCs w:val="28"/>
                <w:shd w:val="clear" w:color="auto" w:fill="FFFFFF"/>
              </w:rPr>
              <w:t>1</w:t>
            </w:r>
            <w:r w:rsidRPr="00501C77">
              <w:rPr>
                <w:rFonts w:ascii="宋体" w:eastAsia="宋体" w:hAnsi="宋体" w:cs="Helvetica" w:hint="eastAsia"/>
                <w:color w:val="666666"/>
                <w:kern w:val="0"/>
                <w:sz w:val="28"/>
                <w:szCs w:val="28"/>
                <w:shd w:val="clear" w:color="auto" w:fill="FFFFFF"/>
              </w:rPr>
              <w:t>名</w:t>
            </w:r>
          </w:p>
        </w:tc>
        <w:tc>
          <w:tcPr>
            <w:tcW w:w="3481" w:type="dxa"/>
          </w:tcPr>
          <w:p w14:paraId="3268E66D" w14:textId="464DC07C" w:rsidR="00183088" w:rsidRPr="00501C77" w:rsidRDefault="00183088" w:rsidP="00183088">
            <w:pPr>
              <w:spacing w:line="360" w:lineRule="auto"/>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力学、流体相关专业</w:t>
            </w:r>
            <w:r w:rsidR="00B8721B" w:rsidRPr="00501C77">
              <w:rPr>
                <w:rFonts w:ascii="宋体" w:eastAsia="宋体" w:hAnsi="宋体" w:cs="Helvetica" w:hint="eastAsia"/>
                <w:color w:val="666666"/>
                <w:kern w:val="0"/>
                <w:sz w:val="28"/>
                <w:szCs w:val="28"/>
                <w:shd w:val="clear" w:color="auto" w:fill="FFFFFF"/>
              </w:rPr>
              <w:t>。</w:t>
            </w:r>
          </w:p>
        </w:tc>
      </w:tr>
      <w:tr w:rsidR="00183088" w:rsidRPr="00501C77" w14:paraId="0046F303" w14:textId="7D5CAD79" w:rsidTr="00BE2067">
        <w:tc>
          <w:tcPr>
            <w:tcW w:w="3114" w:type="dxa"/>
            <w:vAlign w:val="center"/>
          </w:tcPr>
          <w:p w14:paraId="72F5AE08" w14:textId="77777777" w:rsidR="00183088" w:rsidRPr="00501C77" w:rsidRDefault="00183088" w:rsidP="00BE2067">
            <w:pPr>
              <w:spacing w:line="360" w:lineRule="auto"/>
              <w:jc w:val="center"/>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2光学应用与分离技术</w:t>
            </w:r>
          </w:p>
        </w:tc>
        <w:tc>
          <w:tcPr>
            <w:tcW w:w="1701" w:type="dxa"/>
            <w:vAlign w:val="center"/>
          </w:tcPr>
          <w:p w14:paraId="56226343" w14:textId="77777777" w:rsidR="00183088" w:rsidRPr="00501C77" w:rsidRDefault="00183088" w:rsidP="00BE2067">
            <w:pPr>
              <w:spacing w:line="360" w:lineRule="auto"/>
              <w:jc w:val="center"/>
              <w:rPr>
                <w:rFonts w:ascii="宋体" w:eastAsia="宋体" w:hAnsi="宋体" w:cs="Helvetica"/>
                <w:color w:val="666666"/>
                <w:kern w:val="0"/>
                <w:sz w:val="28"/>
                <w:szCs w:val="28"/>
                <w:shd w:val="clear" w:color="auto" w:fill="FFFFFF"/>
              </w:rPr>
            </w:pPr>
            <w:r w:rsidRPr="00501C77">
              <w:rPr>
                <w:rFonts w:ascii="宋体" w:eastAsia="宋体" w:hAnsi="宋体" w:cs="Helvetica"/>
                <w:color w:val="666666"/>
                <w:kern w:val="0"/>
                <w:sz w:val="28"/>
                <w:szCs w:val="28"/>
                <w:shd w:val="clear" w:color="auto" w:fill="FFFFFF"/>
              </w:rPr>
              <w:t>2</w:t>
            </w:r>
            <w:r w:rsidRPr="00501C77">
              <w:rPr>
                <w:rFonts w:ascii="宋体" w:eastAsia="宋体" w:hAnsi="宋体" w:cs="Helvetica" w:hint="eastAsia"/>
                <w:color w:val="666666"/>
                <w:kern w:val="0"/>
                <w:sz w:val="28"/>
                <w:szCs w:val="28"/>
                <w:shd w:val="clear" w:color="auto" w:fill="FFFFFF"/>
              </w:rPr>
              <w:t>名</w:t>
            </w:r>
          </w:p>
        </w:tc>
        <w:tc>
          <w:tcPr>
            <w:tcW w:w="3481" w:type="dxa"/>
          </w:tcPr>
          <w:p w14:paraId="6777FEE7" w14:textId="2FDE32DC" w:rsidR="00183088" w:rsidRPr="00501C77" w:rsidRDefault="00BD3814" w:rsidP="00183088">
            <w:pPr>
              <w:spacing w:line="360" w:lineRule="auto"/>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物理、光学、精密仪器与微电子等相关专业</w:t>
            </w:r>
            <w:r w:rsidR="00B8721B" w:rsidRPr="00501C77">
              <w:rPr>
                <w:rFonts w:ascii="宋体" w:eastAsia="宋体" w:hAnsi="宋体" w:cs="Helvetica" w:hint="eastAsia"/>
                <w:color w:val="666666"/>
                <w:kern w:val="0"/>
                <w:sz w:val="28"/>
                <w:szCs w:val="28"/>
                <w:shd w:val="clear" w:color="auto" w:fill="FFFFFF"/>
              </w:rPr>
              <w:t>。</w:t>
            </w:r>
          </w:p>
        </w:tc>
      </w:tr>
      <w:tr w:rsidR="00183088" w:rsidRPr="00501C77" w14:paraId="1A81225E" w14:textId="017ADF2E" w:rsidTr="00BE2067">
        <w:tc>
          <w:tcPr>
            <w:tcW w:w="3114" w:type="dxa"/>
            <w:vAlign w:val="center"/>
          </w:tcPr>
          <w:p w14:paraId="3CE55C42" w14:textId="77777777" w:rsidR="00183088" w:rsidRPr="00501C77" w:rsidRDefault="00183088" w:rsidP="00BE2067">
            <w:pPr>
              <w:spacing w:line="360" w:lineRule="auto"/>
              <w:jc w:val="center"/>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3分离专用材料</w:t>
            </w:r>
          </w:p>
        </w:tc>
        <w:tc>
          <w:tcPr>
            <w:tcW w:w="1701" w:type="dxa"/>
            <w:vAlign w:val="center"/>
          </w:tcPr>
          <w:p w14:paraId="46112339" w14:textId="77777777" w:rsidR="00183088" w:rsidRPr="00501C77" w:rsidRDefault="00183088" w:rsidP="00BE2067">
            <w:pPr>
              <w:spacing w:line="360" w:lineRule="auto"/>
              <w:jc w:val="center"/>
              <w:rPr>
                <w:rFonts w:ascii="宋体" w:eastAsia="宋体" w:hAnsi="宋体" w:cs="Helvetica"/>
                <w:color w:val="666666"/>
                <w:kern w:val="0"/>
                <w:sz w:val="28"/>
                <w:szCs w:val="28"/>
                <w:shd w:val="clear" w:color="auto" w:fill="FFFFFF"/>
              </w:rPr>
            </w:pPr>
            <w:r w:rsidRPr="00501C77">
              <w:rPr>
                <w:rFonts w:ascii="宋体" w:eastAsia="宋体" w:hAnsi="宋体" w:cs="Helvetica"/>
                <w:color w:val="666666"/>
                <w:kern w:val="0"/>
                <w:sz w:val="28"/>
                <w:szCs w:val="28"/>
                <w:shd w:val="clear" w:color="auto" w:fill="FFFFFF"/>
              </w:rPr>
              <w:t>1</w:t>
            </w:r>
            <w:r w:rsidRPr="00501C77">
              <w:rPr>
                <w:rFonts w:ascii="宋体" w:eastAsia="宋体" w:hAnsi="宋体" w:cs="Helvetica" w:hint="eastAsia"/>
                <w:color w:val="666666"/>
                <w:kern w:val="0"/>
                <w:sz w:val="28"/>
                <w:szCs w:val="28"/>
                <w:shd w:val="clear" w:color="auto" w:fill="FFFFFF"/>
              </w:rPr>
              <w:t>名</w:t>
            </w:r>
          </w:p>
        </w:tc>
        <w:tc>
          <w:tcPr>
            <w:tcW w:w="3481" w:type="dxa"/>
          </w:tcPr>
          <w:p w14:paraId="61D09378" w14:textId="7A51E547" w:rsidR="00183088" w:rsidRPr="00501C77" w:rsidRDefault="00B8721B" w:rsidP="00183088">
            <w:pPr>
              <w:spacing w:line="360" w:lineRule="auto"/>
              <w:rPr>
                <w:rFonts w:ascii="宋体" w:eastAsia="宋体" w:hAnsi="宋体" w:cs="Helvetica"/>
                <w:color w:val="666666"/>
                <w:kern w:val="0"/>
                <w:sz w:val="28"/>
                <w:szCs w:val="28"/>
                <w:shd w:val="clear" w:color="auto" w:fill="FFFFFF"/>
              </w:rPr>
            </w:pPr>
            <w:r w:rsidRPr="00501C77">
              <w:rPr>
                <w:rFonts w:ascii="宋体" w:eastAsia="宋体" w:hAnsi="宋体" w:cs="Helvetica" w:hint="eastAsia"/>
                <w:color w:val="666666"/>
                <w:kern w:val="0"/>
                <w:sz w:val="28"/>
                <w:szCs w:val="28"/>
                <w:shd w:val="clear" w:color="auto" w:fill="FFFFFF"/>
              </w:rPr>
              <w:t>金属学、有机和无机</w:t>
            </w:r>
            <w:r w:rsidR="00BD3814" w:rsidRPr="00501C77">
              <w:rPr>
                <w:rFonts w:ascii="宋体" w:eastAsia="宋体" w:hAnsi="宋体" w:cs="Helvetica" w:hint="eastAsia"/>
                <w:color w:val="666666"/>
                <w:kern w:val="0"/>
                <w:sz w:val="28"/>
                <w:szCs w:val="28"/>
                <w:shd w:val="clear" w:color="auto" w:fill="FFFFFF"/>
              </w:rPr>
              <w:t>材料学</w:t>
            </w:r>
            <w:r w:rsidRPr="00501C77">
              <w:rPr>
                <w:rFonts w:ascii="宋体" w:eastAsia="宋体" w:hAnsi="宋体" w:cs="Helvetica" w:hint="eastAsia"/>
                <w:color w:val="666666"/>
                <w:kern w:val="0"/>
                <w:sz w:val="28"/>
                <w:szCs w:val="28"/>
                <w:shd w:val="clear" w:color="auto" w:fill="FFFFFF"/>
              </w:rPr>
              <w:t>等</w:t>
            </w:r>
            <w:r w:rsidR="00BD3814" w:rsidRPr="00501C77">
              <w:rPr>
                <w:rFonts w:ascii="宋体" w:eastAsia="宋体" w:hAnsi="宋体" w:cs="Helvetica" w:hint="eastAsia"/>
                <w:color w:val="666666"/>
                <w:kern w:val="0"/>
                <w:sz w:val="28"/>
                <w:szCs w:val="28"/>
                <w:shd w:val="clear" w:color="auto" w:fill="FFFFFF"/>
              </w:rPr>
              <w:t>相关专业</w:t>
            </w:r>
            <w:r w:rsidRPr="00501C77">
              <w:rPr>
                <w:rFonts w:ascii="宋体" w:eastAsia="宋体" w:hAnsi="宋体" w:cs="Helvetica" w:hint="eastAsia"/>
                <w:color w:val="666666"/>
                <w:kern w:val="0"/>
                <w:sz w:val="28"/>
                <w:szCs w:val="28"/>
                <w:shd w:val="clear" w:color="auto" w:fill="FFFFFF"/>
              </w:rPr>
              <w:t>。</w:t>
            </w:r>
          </w:p>
        </w:tc>
      </w:tr>
    </w:tbl>
    <w:p w14:paraId="598E11E9" w14:textId="77777777" w:rsidR="00CD49D2" w:rsidRDefault="00CD49D2" w:rsidP="00183088">
      <w:pPr>
        <w:spacing w:line="360" w:lineRule="auto"/>
      </w:pPr>
    </w:p>
    <w:sectPr w:rsidR="00CD4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19"/>
    <w:rsid w:val="00183088"/>
    <w:rsid w:val="001912AE"/>
    <w:rsid w:val="00203119"/>
    <w:rsid w:val="002568A7"/>
    <w:rsid w:val="002C0452"/>
    <w:rsid w:val="003A3681"/>
    <w:rsid w:val="0044407B"/>
    <w:rsid w:val="00501C77"/>
    <w:rsid w:val="00AF5A99"/>
    <w:rsid w:val="00B80A87"/>
    <w:rsid w:val="00B8721B"/>
    <w:rsid w:val="00BD3814"/>
    <w:rsid w:val="00BE2067"/>
    <w:rsid w:val="00C84268"/>
    <w:rsid w:val="00CA3413"/>
    <w:rsid w:val="00CD49D2"/>
    <w:rsid w:val="00CD6033"/>
    <w:rsid w:val="00CF7877"/>
    <w:rsid w:val="00D520A1"/>
    <w:rsid w:val="00DE5F09"/>
    <w:rsid w:val="00E322F4"/>
    <w:rsid w:val="00F8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EFD0"/>
  <w15:chartTrackingRefBased/>
  <w15:docId w15:val="{4C6996F4-0351-42F9-9529-790A46A8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0311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03119"/>
    <w:rPr>
      <w:rFonts w:ascii="宋体" w:eastAsia="宋体" w:hAnsi="宋体" w:cs="宋体"/>
      <w:b/>
      <w:bCs/>
      <w:kern w:val="0"/>
      <w:sz w:val="36"/>
      <w:szCs w:val="36"/>
    </w:rPr>
  </w:style>
  <w:style w:type="paragraph" w:styleId="a3">
    <w:name w:val="Normal (Web)"/>
    <w:basedOn w:val="a"/>
    <w:uiPriority w:val="99"/>
    <w:semiHidden/>
    <w:unhideWhenUsed/>
    <w:rsid w:val="002031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03119"/>
    <w:rPr>
      <w:b/>
      <w:bCs/>
    </w:rPr>
  </w:style>
  <w:style w:type="character" w:styleId="a5">
    <w:name w:val="Hyperlink"/>
    <w:basedOn w:val="a0"/>
    <w:uiPriority w:val="99"/>
    <w:unhideWhenUsed/>
    <w:rsid w:val="00183088"/>
    <w:rPr>
      <w:color w:val="0563C1" w:themeColor="hyperlink"/>
      <w:u w:val="single"/>
    </w:rPr>
  </w:style>
  <w:style w:type="character" w:styleId="a6">
    <w:name w:val="Unresolved Mention"/>
    <w:basedOn w:val="a0"/>
    <w:uiPriority w:val="99"/>
    <w:semiHidden/>
    <w:unhideWhenUsed/>
    <w:rsid w:val="00183088"/>
    <w:rPr>
      <w:color w:val="605E5C"/>
      <w:shd w:val="clear" w:color="auto" w:fill="E1DFDD"/>
    </w:rPr>
  </w:style>
  <w:style w:type="table" w:styleId="a7">
    <w:name w:val="Table Grid"/>
    <w:basedOn w:val="a1"/>
    <w:uiPriority w:val="39"/>
    <w:rsid w:val="00183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ipce.cn"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 xie</cp:lastModifiedBy>
  <cp:revision>2</cp:revision>
  <dcterms:created xsi:type="dcterms:W3CDTF">2024-03-15T07:40:00Z</dcterms:created>
  <dcterms:modified xsi:type="dcterms:W3CDTF">2024-03-15T07:40:00Z</dcterms:modified>
</cp:coreProperties>
</file>