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91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5"/>
        <w:gridCol w:w="6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205" w:type="dxa"/>
          </w:tcPr>
          <w:p>
            <w:pPr>
              <w:widowControl/>
              <w:shd w:val="clear" w:color="auto" w:fill="FFFFFF"/>
              <w:spacing w:line="360" w:lineRule="auto"/>
              <w:ind w:right="480"/>
              <w:jc w:val="both"/>
              <w:rPr>
                <w:rFonts w:hint="eastAsia" w:ascii="Times New Roman" w:hAnsi="Times New Roman" w:eastAsia="仿宋" w:cs="Helvetica"/>
                <w:b w:val="0"/>
                <w:bCs/>
                <w:kern w:val="0"/>
                <w:sz w:val="30"/>
                <w:szCs w:val="32"/>
                <w:highlight w:val="none"/>
                <w:vertAlign w:val="baseline"/>
                <w:lang w:val="en-US" w:eastAsia="zh-CN"/>
              </w:rPr>
            </w:pPr>
            <w:r>
              <w:rPr>
                <w:rFonts w:hint="eastAsia" w:ascii="Times New Roman" w:hAnsi="Times New Roman" w:eastAsia="仿宋" w:cs="Helvetica"/>
                <w:b w:val="0"/>
                <w:bCs/>
                <w:kern w:val="0"/>
                <w:sz w:val="30"/>
                <w:szCs w:val="32"/>
                <w:highlight w:val="none"/>
                <w:lang w:val="en-US" w:eastAsia="zh-CN"/>
              </w:rPr>
              <w:t>企业名称：</w:t>
            </w:r>
          </w:p>
        </w:tc>
        <w:tc>
          <w:tcPr>
            <w:tcW w:w="6914" w:type="dxa"/>
          </w:tcPr>
          <w:p>
            <w:pPr>
              <w:widowControl/>
              <w:spacing w:line="360" w:lineRule="auto"/>
              <w:ind w:right="480"/>
              <w:jc w:val="both"/>
              <w:rPr>
                <w:rFonts w:hint="eastAsia" w:ascii="Times New Roman" w:hAnsi="Times New Roman" w:eastAsia="仿宋" w:cs="Helvetica"/>
                <w:b w:val="0"/>
                <w:bCs/>
                <w:kern w:val="0"/>
                <w:sz w:val="30"/>
                <w:szCs w:val="32"/>
                <w:highlight w:val="none"/>
                <w:vertAlign w:val="baseline"/>
                <w:lang w:val="en-US" w:eastAsia="zh-CN"/>
              </w:rPr>
            </w:pPr>
            <w:r>
              <w:rPr>
                <w:rFonts w:hint="eastAsia" w:ascii="宋体" w:hAnsi="宋体" w:eastAsia="宋体" w:cs="宋体"/>
                <w:b w:val="0"/>
                <w:bCs w:val="0"/>
                <w:sz w:val="28"/>
                <w:szCs w:val="28"/>
                <w:lang w:val="en-US" w:eastAsia="zh-CN"/>
              </w:rPr>
              <w:t>杭州脸云物连数字技术有限公司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205" w:type="dxa"/>
          </w:tcPr>
          <w:p>
            <w:pPr>
              <w:widowControl/>
              <w:spacing w:line="360" w:lineRule="auto"/>
              <w:ind w:right="480"/>
              <w:jc w:val="both"/>
              <w:rPr>
                <w:rFonts w:hint="eastAsia" w:ascii="Times New Roman" w:hAnsi="Times New Roman" w:eastAsia="仿宋" w:cs="Helvetica"/>
                <w:b w:val="0"/>
                <w:bCs/>
                <w:kern w:val="0"/>
                <w:sz w:val="30"/>
                <w:szCs w:val="32"/>
                <w:highlight w:val="none"/>
                <w:vertAlign w:val="baseline"/>
                <w:lang w:val="en-US" w:eastAsia="zh-CN"/>
              </w:rPr>
            </w:pPr>
            <w:r>
              <w:rPr>
                <w:rFonts w:hint="eastAsia" w:ascii="Times New Roman" w:hAnsi="Times New Roman" w:eastAsia="仿宋" w:cs="Helvetica"/>
                <w:b w:val="0"/>
                <w:bCs/>
                <w:kern w:val="0"/>
                <w:sz w:val="30"/>
                <w:szCs w:val="32"/>
                <w:highlight w:val="none"/>
                <w:lang w:val="en-US" w:eastAsia="zh-CN"/>
              </w:rPr>
              <w:t>企业简介：</w:t>
            </w:r>
          </w:p>
        </w:tc>
        <w:tc>
          <w:tcPr>
            <w:tcW w:w="6914" w:type="dxa"/>
          </w:tcPr>
          <w:p>
            <w:pPr>
              <w:ind w:firstLine="560" w:firstLineChars="200"/>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杭州脸云物连数字技术有限公司是近店科技旗下一家全资控股科技类公</w:t>
            </w:r>
            <w:r>
              <w:rPr>
                <w:rFonts w:hint="eastAsia" w:asciiTheme="minorEastAsia" w:hAnsiTheme="minorEastAsia" w:eastAsiaTheme="minorEastAsia" w:cstheme="minorEastAsia"/>
                <w:strike w:val="0"/>
                <w:sz w:val="28"/>
                <w:szCs w:val="28"/>
                <w:lang w:val="en-US" w:eastAsia="zh-CN"/>
              </w:rPr>
              <w:t>司。公司坐落于</w:t>
            </w:r>
            <w:r>
              <w:rPr>
                <w:rFonts w:hint="eastAsia" w:asciiTheme="minorEastAsia" w:hAnsiTheme="minorEastAsia" w:eastAsiaTheme="minorEastAsia" w:cstheme="minorEastAsia"/>
                <w:strike w:val="0"/>
                <w:sz w:val="28"/>
                <w:szCs w:val="28"/>
              </w:rPr>
              <w:t>杭州湾信息港</w:t>
            </w:r>
            <w:r>
              <w:rPr>
                <w:rFonts w:hint="eastAsia" w:asciiTheme="minorEastAsia" w:hAnsiTheme="minorEastAsia" w:eastAsiaTheme="minorEastAsia" w:cstheme="minorEastAsia"/>
                <w:strike w:val="0"/>
                <w:sz w:val="28"/>
                <w:szCs w:val="28"/>
                <w:lang w:val="en-US" w:eastAsia="zh-CN"/>
              </w:rPr>
              <w:t>小镇，</w:t>
            </w:r>
            <w:r>
              <w:rPr>
                <w:rFonts w:hint="eastAsia" w:asciiTheme="minorEastAsia" w:hAnsiTheme="minorEastAsia" w:eastAsiaTheme="minorEastAsia" w:cstheme="minorEastAsia"/>
                <w:strike w:val="0"/>
                <w:sz w:val="28"/>
                <w:szCs w:val="28"/>
              </w:rPr>
              <w:t>是萧山实施创新强区战略的主要阵地，重点引进软件和信息服务、互联网及互联网+产业、人工智能及人工智能+产业等信息经济产业</w:t>
            </w:r>
            <w:r>
              <w:rPr>
                <w:rFonts w:hint="eastAsia" w:asciiTheme="minorEastAsia" w:hAnsiTheme="minorEastAsia" w:eastAsiaTheme="minorEastAsia" w:cstheme="minorEastAsia"/>
                <w:strike w:val="0"/>
                <w:sz w:val="28"/>
                <w:szCs w:val="28"/>
                <w:lang w:eastAsia="zh-CN"/>
              </w:rPr>
              <w:t>。</w:t>
            </w:r>
          </w:p>
          <w:p>
            <w:pPr>
              <w:spacing w:after="236" w:line="259" w:lineRule="auto"/>
              <w:ind w:left="10" w:leftChars="0" w:firstLine="410" w:firstLineChars="0"/>
              <w:jc w:val="both"/>
              <w:rPr>
                <w:rFonts w:hint="eastAsia" w:asciiTheme="minorEastAsia" w:hAnsiTheme="minorEastAsia" w:eastAsiaTheme="minorEastAsia" w:cstheme="minorEastAsia"/>
                <w:strike w:val="0"/>
                <w:sz w:val="28"/>
                <w:szCs w:val="28"/>
              </w:rPr>
            </w:pPr>
            <w:r>
              <w:rPr>
                <w:rFonts w:hint="eastAsia" w:asciiTheme="minorEastAsia" w:hAnsiTheme="minorEastAsia" w:eastAsiaTheme="minorEastAsia" w:cstheme="minorEastAsia"/>
                <w:b w:val="0"/>
                <w:bCs w:val="0"/>
                <w:sz w:val="28"/>
                <w:szCs w:val="28"/>
                <w:lang w:val="en-US" w:eastAsia="zh-CN"/>
              </w:rPr>
              <w:t>脸云物连</w:t>
            </w:r>
            <w:r>
              <w:rPr>
                <w:rFonts w:hint="eastAsia" w:asciiTheme="minorEastAsia" w:hAnsiTheme="minorEastAsia" w:eastAsiaTheme="minorEastAsia" w:cstheme="minorEastAsia"/>
                <w:strike w:val="0"/>
                <w:sz w:val="28"/>
                <w:szCs w:val="28"/>
              </w:rPr>
              <w:t xml:space="preserve">是值得信赖的咨询与科技服务提供商，公司拥有超强的运营能力、严格的质量标准和高效的交付流程，致力于成为企业“新时代的合作伙伴”，为您的成功保驾护航。 </w:t>
            </w:r>
            <w:bookmarkStart w:id="0" w:name="_GoBack"/>
            <w:bookmarkEnd w:id="0"/>
          </w:p>
          <w:p>
            <w:pPr>
              <w:spacing w:after="236" w:line="259" w:lineRule="auto"/>
              <w:ind w:firstLine="560" w:firstLineChars="200"/>
              <w:jc w:val="both"/>
              <w:rPr>
                <w:rFonts w:hint="default" w:ascii="Times New Roman" w:hAnsi="Times New Roman" w:eastAsia="仿宋" w:cs="Helvetica"/>
                <w:b w:val="0"/>
                <w:bCs/>
                <w:kern w:val="0"/>
                <w:sz w:val="30"/>
                <w:szCs w:val="32"/>
                <w:highlight w:val="none"/>
                <w:vertAlign w:val="baseline"/>
                <w:lang w:val="en-US" w:eastAsia="zh-CN"/>
              </w:rPr>
            </w:pPr>
            <w:r>
              <w:rPr>
                <w:rFonts w:hint="eastAsia" w:asciiTheme="minorEastAsia" w:hAnsiTheme="minorEastAsia" w:eastAsiaTheme="minorEastAsia" w:cstheme="minorEastAsia"/>
                <w:b w:val="0"/>
                <w:bCs w:val="0"/>
                <w:sz w:val="28"/>
                <w:szCs w:val="28"/>
                <w:lang w:val="en-US" w:eastAsia="zh-CN"/>
              </w:rPr>
              <w:t>脸云物连</w:t>
            </w:r>
            <w:r>
              <w:rPr>
                <w:rFonts w:hint="eastAsia" w:asciiTheme="minorEastAsia" w:hAnsiTheme="minorEastAsia" w:eastAsiaTheme="minorEastAsia" w:cstheme="minorEastAsia"/>
                <w:strike w:val="0"/>
                <w:sz w:val="28"/>
                <w:szCs w:val="28"/>
              </w:rPr>
              <w:t>一直致力于为客户提供世界领先的商业/IT 咨询、解决方案以及外包服务，在金融服务、高科技、电信、旅游交通、能源、生命科学、制造、零售与分销等领域积累了丰富的行业经验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205" w:type="dxa"/>
          </w:tcPr>
          <w:p>
            <w:pPr>
              <w:widowControl/>
              <w:spacing w:line="360" w:lineRule="auto"/>
              <w:ind w:right="480"/>
              <w:jc w:val="both"/>
              <w:rPr>
                <w:rFonts w:hint="eastAsia" w:ascii="Times New Roman" w:hAnsi="Times New Roman" w:eastAsia="仿宋" w:cs="Helvetica"/>
                <w:b w:val="0"/>
                <w:bCs/>
                <w:kern w:val="0"/>
                <w:sz w:val="30"/>
                <w:szCs w:val="32"/>
                <w:highlight w:val="none"/>
                <w:vertAlign w:val="baseline"/>
                <w:lang w:val="en-US" w:eastAsia="zh-CN"/>
              </w:rPr>
            </w:pPr>
            <w:r>
              <w:rPr>
                <w:rFonts w:hint="eastAsia" w:ascii="Times New Roman" w:hAnsi="Times New Roman" w:eastAsia="仿宋" w:cs="Helvetica"/>
                <w:b w:val="0"/>
                <w:bCs/>
                <w:kern w:val="0"/>
                <w:sz w:val="30"/>
                <w:szCs w:val="32"/>
                <w:highlight w:val="none"/>
                <w:lang w:val="en-US" w:eastAsia="zh-CN"/>
              </w:rPr>
              <w:t>招聘岗位：</w:t>
            </w:r>
          </w:p>
        </w:tc>
        <w:tc>
          <w:tcPr>
            <w:tcW w:w="6914" w:type="dxa"/>
          </w:tcPr>
          <w:p>
            <w:pPr>
              <w:widowControl/>
              <w:spacing w:line="360" w:lineRule="auto"/>
              <w:ind w:right="480"/>
              <w:jc w:val="both"/>
              <w:rPr>
                <w:rFonts w:hint="default" w:ascii="Times New Roman" w:hAnsi="Times New Roman" w:eastAsia="仿宋" w:cs="Helvetica"/>
                <w:b w:val="0"/>
                <w:bCs/>
                <w:kern w:val="0"/>
                <w:sz w:val="30"/>
                <w:szCs w:val="32"/>
                <w:highlight w:val="none"/>
                <w:vertAlign w:val="baseline"/>
                <w:lang w:val="en-US" w:eastAsia="zh-CN"/>
              </w:rPr>
            </w:pPr>
            <w:r>
              <w:rPr>
                <w:rFonts w:hint="eastAsia" w:ascii="Times New Roman" w:hAnsi="Times New Roman" w:eastAsia="仿宋" w:cs="Helvetica"/>
                <w:b w:val="0"/>
                <w:bCs/>
                <w:kern w:val="0"/>
                <w:sz w:val="30"/>
                <w:szCs w:val="32"/>
                <w:highlight w:val="none"/>
                <w:vertAlign w:val="baseline"/>
                <w:lang w:val="en-US" w:eastAsia="zh-CN"/>
              </w:rPr>
              <w:t>JAVA  IOS  Android  PC前端  UI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205" w:type="dxa"/>
          </w:tcPr>
          <w:p>
            <w:pPr>
              <w:widowControl/>
              <w:spacing w:line="360" w:lineRule="auto"/>
              <w:ind w:right="480"/>
              <w:jc w:val="both"/>
              <w:rPr>
                <w:rFonts w:hint="eastAsia" w:ascii="Times New Roman" w:hAnsi="Times New Roman" w:eastAsia="仿宋" w:cs="Helvetica"/>
                <w:b w:val="0"/>
                <w:bCs/>
                <w:kern w:val="0"/>
                <w:sz w:val="30"/>
                <w:szCs w:val="32"/>
                <w:highlight w:val="none"/>
                <w:vertAlign w:val="baseline"/>
                <w:lang w:val="en-US" w:eastAsia="zh-CN"/>
              </w:rPr>
            </w:pPr>
            <w:r>
              <w:rPr>
                <w:rFonts w:hint="eastAsia" w:ascii="Times New Roman" w:hAnsi="Times New Roman" w:eastAsia="仿宋" w:cs="Helvetica"/>
                <w:b w:val="0"/>
                <w:bCs/>
                <w:kern w:val="0"/>
                <w:sz w:val="30"/>
                <w:szCs w:val="32"/>
                <w:highlight w:val="none"/>
                <w:lang w:val="en-US" w:eastAsia="zh-CN"/>
              </w:rPr>
              <w:t>需求专业：</w:t>
            </w:r>
          </w:p>
        </w:tc>
        <w:tc>
          <w:tcPr>
            <w:tcW w:w="6914" w:type="dxa"/>
          </w:tcPr>
          <w:p>
            <w:pPr>
              <w:widowControl/>
              <w:spacing w:line="360" w:lineRule="auto"/>
              <w:ind w:right="480"/>
              <w:jc w:val="both"/>
              <w:rPr>
                <w:rFonts w:hint="default" w:ascii="Times New Roman" w:hAnsi="Times New Roman" w:eastAsia="仿宋" w:cs="Helvetica"/>
                <w:b w:val="0"/>
                <w:bCs/>
                <w:kern w:val="0"/>
                <w:sz w:val="30"/>
                <w:szCs w:val="32"/>
                <w:highlight w:val="none"/>
                <w:vertAlign w:val="baseline"/>
                <w:lang w:val="en-US" w:eastAsia="zh-CN"/>
              </w:rPr>
            </w:pPr>
            <w:r>
              <w:rPr>
                <w:rFonts w:hint="eastAsia" w:ascii="Times New Roman" w:hAnsi="Times New Roman" w:eastAsia="仿宋" w:cs="Helvetica"/>
                <w:b w:val="0"/>
                <w:bCs/>
                <w:kern w:val="0"/>
                <w:sz w:val="30"/>
                <w:szCs w:val="32"/>
                <w:highlight w:val="none"/>
                <w:vertAlign w:val="baseline"/>
                <w:lang w:val="en-US" w:eastAsia="zh-CN"/>
              </w:rPr>
              <w:t>计算机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2205" w:type="dxa"/>
          </w:tcPr>
          <w:p>
            <w:pPr>
              <w:widowControl/>
              <w:spacing w:line="360" w:lineRule="auto"/>
              <w:ind w:right="480"/>
              <w:jc w:val="both"/>
              <w:rPr>
                <w:rFonts w:hint="eastAsia" w:ascii="Times New Roman" w:hAnsi="Times New Roman" w:eastAsia="仿宋" w:cs="Helvetica"/>
                <w:b w:val="0"/>
                <w:bCs/>
                <w:kern w:val="0"/>
                <w:sz w:val="30"/>
                <w:szCs w:val="32"/>
                <w:highlight w:val="none"/>
                <w:vertAlign w:val="baseline"/>
                <w:lang w:val="en-US" w:eastAsia="zh-CN"/>
              </w:rPr>
            </w:pPr>
            <w:r>
              <w:rPr>
                <w:rFonts w:hint="eastAsia" w:ascii="Times New Roman" w:hAnsi="Times New Roman" w:eastAsia="仿宋" w:cs="Helvetica"/>
                <w:b w:val="0"/>
                <w:bCs/>
                <w:kern w:val="0"/>
                <w:sz w:val="30"/>
                <w:szCs w:val="32"/>
                <w:highlight w:val="none"/>
                <w:lang w:val="en-US" w:eastAsia="zh-CN"/>
              </w:rPr>
              <w:t>其他需求：</w:t>
            </w:r>
          </w:p>
        </w:tc>
        <w:tc>
          <w:tcPr>
            <w:tcW w:w="6914" w:type="dxa"/>
          </w:tcPr>
          <w:p>
            <w:pPr>
              <w:widowControl/>
              <w:spacing w:line="360" w:lineRule="auto"/>
              <w:ind w:right="480"/>
              <w:jc w:val="both"/>
              <w:rPr>
                <w:rFonts w:hint="eastAsia" w:ascii="Times New Roman" w:hAnsi="Times New Roman" w:eastAsia="仿宋" w:cs="Helvetica"/>
                <w:b w:val="0"/>
                <w:bCs/>
                <w:kern w:val="0"/>
                <w:sz w:val="30"/>
                <w:szCs w:val="32"/>
                <w:highlight w:val="none"/>
                <w:vertAlign w:val="baseline"/>
                <w:lang w:val="en-US" w:eastAsia="zh-CN"/>
              </w:rPr>
            </w:pPr>
          </w:p>
        </w:tc>
      </w:tr>
    </w:tbl>
    <w:p>
      <w:pPr>
        <w:widowControl/>
        <w:shd w:val="clear" w:color="auto" w:fill="FFFFFF"/>
        <w:spacing w:line="360" w:lineRule="auto"/>
        <w:ind w:right="480"/>
        <w:jc w:val="both"/>
        <w:rPr>
          <w:rFonts w:hint="eastAsia" w:ascii="Times New Roman" w:hAnsi="Times New Roman" w:eastAsia="仿宋" w:cs="Helvetica"/>
          <w:b w:val="0"/>
          <w:bCs/>
          <w:kern w:val="0"/>
          <w:sz w:val="30"/>
          <w:szCs w:val="32"/>
          <w:highlight w:val="none"/>
          <w:lang w:val="en-US" w:eastAsia="zh-CN"/>
        </w:rPr>
      </w:pPr>
    </w:p>
    <w:sectPr>
      <w:pgSz w:w="11906" w:h="16838"/>
      <w:pgMar w:top="1440" w:right="1440" w:bottom="144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0EC"/>
    <w:rsid w:val="0000017A"/>
    <w:rsid w:val="000956BD"/>
    <w:rsid w:val="000B4FBA"/>
    <w:rsid w:val="00113FE4"/>
    <w:rsid w:val="00157ED0"/>
    <w:rsid w:val="00191399"/>
    <w:rsid w:val="001D1099"/>
    <w:rsid w:val="001E7576"/>
    <w:rsid w:val="001E7B3E"/>
    <w:rsid w:val="00245D00"/>
    <w:rsid w:val="0027153C"/>
    <w:rsid w:val="002F104B"/>
    <w:rsid w:val="00311DBD"/>
    <w:rsid w:val="00412FAD"/>
    <w:rsid w:val="00485FA2"/>
    <w:rsid w:val="00553613"/>
    <w:rsid w:val="0058484B"/>
    <w:rsid w:val="006753AC"/>
    <w:rsid w:val="00691D68"/>
    <w:rsid w:val="00697AC2"/>
    <w:rsid w:val="006A37D4"/>
    <w:rsid w:val="006C4A18"/>
    <w:rsid w:val="006E02E4"/>
    <w:rsid w:val="006F3749"/>
    <w:rsid w:val="00796685"/>
    <w:rsid w:val="007E5BFB"/>
    <w:rsid w:val="00880CE0"/>
    <w:rsid w:val="008C3789"/>
    <w:rsid w:val="00974E6F"/>
    <w:rsid w:val="00982335"/>
    <w:rsid w:val="00982A8F"/>
    <w:rsid w:val="00996111"/>
    <w:rsid w:val="009D646F"/>
    <w:rsid w:val="00A04221"/>
    <w:rsid w:val="00A1193B"/>
    <w:rsid w:val="00AB64CC"/>
    <w:rsid w:val="00AC6B94"/>
    <w:rsid w:val="00AD480B"/>
    <w:rsid w:val="00B27D00"/>
    <w:rsid w:val="00B55DB0"/>
    <w:rsid w:val="00B611F9"/>
    <w:rsid w:val="00B94E0C"/>
    <w:rsid w:val="00BA38BF"/>
    <w:rsid w:val="00BC0BE5"/>
    <w:rsid w:val="00BD3320"/>
    <w:rsid w:val="00BD79E8"/>
    <w:rsid w:val="00C84D41"/>
    <w:rsid w:val="00C87B84"/>
    <w:rsid w:val="00CC3A74"/>
    <w:rsid w:val="00CF1339"/>
    <w:rsid w:val="00D27856"/>
    <w:rsid w:val="00D83D9B"/>
    <w:rsid w:val="00DD7865"/>
    <w:rsid w:val="00E02F03"/>
    <w:rsid w:val="00E559DD"/>
    <w:rsid w:val="00E7689E"/>
    <w:rsid w:val="00E7775A"/>
    <w:rsid w:val="00F335EF"/>
    <w:rsid w:val="00F37E42"/>
    <w:rsid w:val="00FC1578"/>
    <w:rsid w:val="00FF50EC"/>
    <w:rsid w:val="01FE03B0"/>
    <w:rsid w:val="02B14646"/>
    <w:rsid w:val="0431364A"/>
    <w:rsid w:val="046E1D60"/>
    <w:rsid w:val="054C183B"/>
    <w:rsid w:val="083D4488"/>
    <w:rsid w:val="0B1876BA"/>
    <w:rsid w:val="0BD05932"/>
    <w:rsid w:val="1281555A"/>
    <w:rsid w:val="130B11D8"/>
    <w:rsid w:val="186347A7"/>
    <w:rsid w:val="18B45EFB"/>
    <w:rsid w:val="19241853"/>
    <w:rsid w:val="1A655D65"/>
    <w:rsid w:val="1BBB6098"/>
    <w:rsid w:val="1C6331D6"/>
    <w:rsid w:val="1D8074B6"/>
    <w:rsid w:val="1DAE38A4"/>
    <w:rsid w:val="1DBB68A5"/>
    <w:rsid w:val="1E1D26FE"/>
    <w:rsid w:val="1F23394E"/>
    <w:rsid w:val="1F527078"/>
    <w:rsid w:val="1F7E0811"/>
    <w:rsid w:val="1FDC0C6A"/>
    <w:rsid w:val="20020B59"/>
    <w:rsid w:val="20411B21"/>
    <w:rsid w:val="22314458"/>
    <w:rsid w:val="256763D8"/>
    <w:rsid w:val="259201ED"/>
    <w:rsid w:val="270B53AA"/>
    <w:rsid w:val="27D648BF"/>
    <w:rsid w:val="2A98516F"/>
    <w:rsid w:val="2AA04904"/>
    <w:rsid w:val="2CF15F44"/>
    <w:rsid w:val="2D210029"/>
    <w:rsid w:val="30104C9F"/>
    <w:rsid w:val="31F7378A"/>
    <w:rsid w:val="33D17C60"/>
    <w:rsid w:val="33E426A1"/>
    <w:rsid w:val="37133103"/>
    <w:rsid w:val="381A2AAC"/>
    <w:rsid w:val="382E3E98"/>
    <w:rsid w:val="38834233"/>
    <w:rsid w:val="39252E8E"/>
    <w:rsid w:val="3B316F03"/>
    <w:rsid w:val="3C793A4E"/>
    <w:rsid w:val="3C8E6243"/>
    <w:rsid w:val="3ED021FA"/>
    <w:rsid w:val="409F148C"/>
    <w:rsid w:val="41DD6F95"/>
    <w:rsid w:val="41EE0066"/>
    <w:rsid w:val="42264260"/>
    <w:rsid w:val="44C45535"/>
    <w:rsid w:val="457E3523"/>
    <w:rsid w:val="479F5516"/>
    <w:rsid w:val="482938E5"/>
    <w:rsid w:val="492F4322"/>
    <w:rsid w:val="4AFA0619"/>
    <w:rsid w:val="4B144448"/>
    <w:rsid w:val="4BB22B97"/>
    <w:rsid w:val="4BB644BB"/>
    <w:rsid w:val="4C363574"/>
    <w:rsid w:val="4E664697"/>
    <w:rsid w:val="4E705B0A"/>
    <w:rsid w:val="4EE95091"/>
    <w:rsid w:val="50183002"/>
    <w:rsid w:val="5263497F"/>
    <w:rsid w:val="544163F1"/>
    <w:rsid w:val="5466493F"/>
    <w:rsid w:val="549875CD"/>
    <w:rsid w:val="55C30E83"/>
    <w:rsid w:val="56595238"/>
    <w:rsid w:val="59984587"/>
    <w:rsid w:val="5C1C5AAE"/>
    <w:rsid w:val="5F0D7D2F"/>
    <w:rsid w:val="61C357F2"/>
    <w:rsid w:val="61F75D7D"/>
    <w:rsid w:val="62780A22"/>
    <w:rsid w:val="666C1E74"/>
    <w:rsid w:val="66CF5A5D"/>
    <w:rsid w:val="693031AA"/>
    <w:rsid w:val="6A204C9F"/>
    <w:rsid w:val="6BB81E5F"/>
    <w:rsid w:val="6F057622"/>
    <w:rsid w:val="6F291B8E"/>
    <w:rsid w:val="708B446F"/>
    <w:rsid w:val="71A63199"/>
    <w:rsid w:val="72CD1FF2"/>
    <w:rsid w:val="733F3C9F"/>
    <w:rsid w:val="74E64CC5"/>
    <w:rsid w:val="75D73A3D"/>
    <w:rsid w:val="771150FF"/>
    <w:rsid w:val="78EE653E"/>
    <w:rsid w:val="79690264"/>
    <w:rsid w:val="7A2E6264"/>
    <w:rsid w:val="7A967952"/>
    <w:rsid w:val="7D6E732A"/>
    <w:rsid w:val="7EAF0202"/>
    <w:rsid w:val="7F280921"/>
    <w:rsid w:val="7FC06654"/>
    <w:rsid w:val="7FE52E4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qFormat/>
    <w:uiPriority w:val="99"/>
    <w:pPr>
      <w:ind w:left="100" w:leftChars="2500"/>
    </w:pPr>
  </w:style>
  <w:style w:type="paragraph" w:styleId="3">
    <w:name w:val="Balloon Text"/>
    <w:basedOn w:val="1"/>
    <w:link w:val="13"/>
    <w:semiHidden/>
    <w:qFormat/>
    <w:uiPriority w:val="99"/>
    <w:rPr>
      <w:sz w:val="18"/>
      <w:szCs w:val="18"/>
    </w:rPr>
  </w:style>
  <w:style w:type="paragraph" w:styleId="4">
    <w:name w:val="footer"/>
    <w:basedOn w:val="1"/>
    <w:link w:val="14"/>
    <w:qFormat/>
    <w:uiPriority w:val="99"/>
    <w:pPr>
      <w:tabs>
        <w:tab w:val="center" w:pos="4513"/>
        <w:tab w:val="right" w:pos="9026"/>
      </w:tabs>
      <w:snapToGrid w:val="0"/>
      <w:jc w:val="left"/>
    </w:pPr>
    <w:rPr>
      <w:sz w:val="18"/>
      <w:szCs w:val="18"/>
    </w:rPr>
  </w:style>
  <w:style w:type="paragraph" w:styleId="5">
    <w:name w:val="header"/>
    <w:basedOn w:val="1"/>
    <w:link w:val="15"/>
    <w:qFormat/>
    <w:uiPriority w:val="99"/>
    <w:pPr>
      <w:pBdr>
        <w:bottom w:val="single" w:color="auto" w:sz="6" w:space="1"/>
      </w:pBdr>
      <w:tabs>
        <w:tab w:val="center" w:pos="4513"/>
        <w:tab w:val="right" w:pos="902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table" w:styleId="8">
    <w:name w:val="Table Grid"/>
    <w:basedOn w:val="7"/>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locked/>
    <w:uiPriority w:val="0"/>
    <w:rPr>
      <w:b/>
    </w:rPr>
  </w:style>
  <w:style w:type="character" w:styleId="11">
    <w:name w:val="Hyperlink"/>
    <w:basedOn w:val="9"/>
    <w:qFormat/>
    <w:uiPriority w:val="99"/>
    <w:rPr>
      <w:rFonts w:cs="Times New Roman"/>
      <w:color w:val="0000FF"/>
      <w:u w:val="single"/>
    </w:rPr>
  </w:style>
  <w:style w:type="character" w:customStyle="1" w:styleId="12">
    <w:name w:val="Date Char"/>
    <w:basedOn w:val="9"/>
    <w:link w:val="2"/>
    <w:semiHidden/>
    <w:qFormat/>
    <w:locked/>
    <w:uiPriority w:val="99"/>
    <w:rPr>
      <w:rFonts w:cs="Times New Roman"/>
    </w:rPr>
  </w:style>
  <w:style w:type="character" w:customStyle="1" w:styleId="13">
    <w:name w:val="Balloon Text Char"/>
    <w:basedOn w:val="9"/>
    <w:link w:val="3"/>
    <w:semiHidden/>
    <w:qFormat/>
    <w:locked/>
    <w:uiPriority w:val="99"/>
    <w:rPr>
      <w:rFonts w:cs="Times New Roman"/>
      <w:sz w:val="18"/>
      <w:szCs w:val="18"/>
    </w:rPr>
  </w:style>
  <w:style w:type="character" w:customStyle="1" w:styleId="14">
    <w:name w:val="Footer Char"/>
    <w:basedOn w:val="9"/>
    <w:link w:val="4"/>
    <w:qFormat/>
    <w:locked/>
    <w:uiPriority w:val="99"/>
    <w:rPr>
      <w:rFonts w:cs="Times New Roman"/>
      <w:sz w:val="18"/>
      <w:szCs w:val="18"/>
    </w:rPr>
  </w:style>
  <w:style w:type="character" w:customStyle="1" w:styleId="15">
    <w:name w:val="Header Char"/>
    <w:basedOn w:val="9"/>
    <w:link w:val="5"/>
    <w:qFormat/>
    <w:locked/>
    <w:uiPriority w:val="99"/>
    <w:rPr>
      <w:rFonts w:cs="Times New Roman"/>
      <w:sz w:val="18"/>
      <w:szCs w:val="18"/>
    </w:rPr>
  </w:style>
  <w:style w:type="character" w:customStyle="1" w:styleId="16">
    <w:name w:val="apple-converted-space"/>
    <w:basedOn w:val="9"/>
    <w:qFormat/>
    <w:uiPriority w:val="99"/>
    <w:rPr>
      <w:rFonts w:cs="Times New Roman"/>
    </w:rPr>
  </w:style>
  <w:style w:type="paragraph" w:styleId="17">
    <w:name w:val="List Paragraph"/>
    <w:basedOn w:val="1"/>
    <w:qFormat/>
    <w:uiPriority w:val="99"/>
    <w:pPr>
      <w:ind w:firstLine="420" w:firstLineChars="200"/>
    </w:pPr>
  </w:style>
  <w:style w:type="character" w:customStyle="1" w:styleId="18">
    <w:name w:val="font01"/>
    <w:basedOn w:val="9"/>
    <w:qFormat/>
    <w:uiPriority w:val="0"/>
    <w:rPr>
      <w:rFonts w:hint="eastAsia" w:ascii="宋体" w:hAnsi="宋体" w:eastAsia="宋体" w:cs="宋体"/>
      <w:color w:val="000000"/>
      <w:sz w:val="20"/>
      <w:szCs w:val="20"/>
      <w:u w:val="none"/>
    </w:rPr>
  </w:style>
  <w:style w:type="character" w:customStyle="1" w:styleId="19">
    <w:name w:val="font21"/>
    <w:basedOn w:val="9"/>
    <w:qFormat/>
    <w:uiPriority w:val="0"/>
    <w:rPr>
      <w:rFonts w:hint="default" w:ascii="Arial" w:hAnsi="Arial" w:cs="Arial"/>
      <w:color w:val="000000"/>
      <w:sz w:val="20"/>
      <w:szCs w:val="20"/>
      <w:u w:val="none"/>
    </w:rPr>
  </w:style>
  <w:style w:type="character" w:customStyle="1" w:styleId="20">
    <w:name w:val="font31"/>
    <w:basedOn w:val="9"/>
    <w:qFormat/>
    <w:uiPriority w:val="0"/>
    <w:rPr>
      <w:rFonts w:hint="eastAsia" w:ascii="宋体" w:hAnsi="宋体" w:eastAsia="宋体" w:cs="宋体"/>
      <w:color w:val="000000"/>
      <w:sz w:val="20"/>
      <w:szCs w:val="20"/>
      <w:u w:val="none"/>
    </w:rPr>
  </w:style>
  <w:style w:type="character" w:customStyle="1" w:styleId="21">
    <w:name w:val="font11"/>
    <w:basedOn w:val="9"/>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Lenovo (Beijing) Limited</Company>
  <Pages>3</Pages>
  <Words>235</Words>
  <Characters>1341</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2017-11-22T06:32:00Z</dcterms:created>
  <dc:creator>Ëïº¼æÂ</dc:creator>
  <cp:lastModifiedBy>KIM</cp:lastModifiedBy>
  <dcterms:modified xsi:type="dcterms:W3CDTF">2019-10-29T09:44:29Z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