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kern w:val="0"/>
          <w:sz w:val="32"/>
        </w:rPr>
      </w:pPr>
      <w:r>
        <w:rPr>
          <w:rFonts w:hint="eastAsia" w:ascii="仿宋" w:hAnsi="仿宋" w:eastAsia="仿宋"/>
          <w:b/>
          <w:bCs/>
          <w:kern w:val="0"/>
          <w:sz w:val="32"/>
        </w:rPr>
        <w:t>科捷智能科技股份有限公司-寻找“未来之星”</w:t>
      </w:r>
    </w:p>
    <w:p>
      <w:pPr>
        <w:jc w:val="center"/>
        <w:rPr>
          <w:rFonts w:ascii="仿宋" w:hAnsi="仿宋" w:eastAsia="仿宋"/>
          <w:b/>
          <w:bCs/>
          <w:kern w:val="0"/>
          <w:sz w:val="32"/>
        </w:rPr>
      </w:pPr>
      <w:r>
        <w:rPr>
          <w:rFonts w:hint="eastAsia" w:ascii="仿宋" w:hAnsi="仿宋" w:eastAsia="仿宋"/>
          <w:b/>
          <w:bCs/>
          <w:kern w:val="0"/>
          <w:sz w:val="32"/>
        </w:rPr>
        <w:t>202</w:t>
      </w:r>
      <w:r>
        <w:rPr>
          <w:rFonts w:ascii="仿宋" w:hAnsi="仿宋" w:eastAsia="仿宋"/>
          <w:b/>
          <w:bCs/>
          <w:kern w:val="0"/>
          <w:sz w:val="32"/>
        </w:rPr>
        <w:t>4届</w:t>
      </w:r>
      <w:r>
        <w:rPr>
          <w:rFonts w:hint="eastAsia" w:ascii="仿宋" w:hAnsi="仿宋" w:eastAsia="仿宋"/>
          <w:b/>
          <w:bCs/>
          <w:kern w:val="0"/>
          <w:sz w:val="32"/>
        </w:rPr>
        <w:t>校园招聘简章</w:t>
      </w:r>
    </w:p>
    <w:p>
      <w:pPr>
        <w:jc w:val="center"/>
        <w:rPr>
          <w:rFonts w:asciiTheme="minorEastAsia" w:hAnsiTheme="minorEastAsia"/>
          <w:color w:val="000000" w:themeColor="text1"/>
          <w14:textFill>
            <w14:solidFill>
              <w14:schemeClr w14:val="tx1"/>
            </w14:solidFill>
          </w14:textFill>
        </w:rPr>
      </w:pPr>
    </w:p>
    <w:p>
      <w:pPr>
        <w:pStyle w:val="4"/>
        <w:spacing w:before="0" w:beforeAutospacing="0" w:after="0" w:afterAutospacing="0" w:line="240" w:lineRule="atLeast"/>
        <w:rPr>
          <w:rFonts w:ascii="仿宋" w:hAnsi="仿宋" w:eastAsia="仿宋"/>
          <w:b/>
          <w:color w:val="000000"/>
          <w:sz w:val="20"/>
        </w:rPr>
      </w:pPr>
      <w:r>
        <w:rPr>
          <w:rFonts w:hint="eastAsia" w:ascii="仿宋" w:hAnsi="仿宋" w:eastAsia="仿宋"/>
          <w:b/>
          <w:color w:val="000000"/>
          <w:sz w:val="20"/>
        </w:rPr>
        <w:t>【公司介绍】</w:t>
      </w:r>
    </w:p>
    <w:p>
      <w:pPr>
        <w:pStyle w:val="4"/>
        <w:tabs>
          <w:tab w:val="center" w:pos="4153"/>
        </w:tabs>
        <w:spacing w:before="0" w:beforeAutospacing="0" w:after="0" w:afterAutospacing="0" w:line="240" w:lineRule="atLeast"/>
        <w:rPr>
          <w:rFonts w:ascii="仿宋" w:hAnsi="仿宋" w:eastAsia="仿宋"/>
          <w:sz w:val="20"/>
          <w:szCs w:val="20"/>
        </w:rPr>
      </w:pPr>
      <w:r>
        <w:rPr>
          <w:rFonts w:hint="eastAsia" w:ascii="仿宋" w:hAnsi="仿宋" w:eastAsia="仿宋"/>
          <w:sz w:val="20"/>
          <w:szCs w:val="20"/>
        </w:rPr>
        <w:t>科捷智能科技股份有限公司（股票代码：688455）是一家自有核心技术与产品的智能物流和智能制造系统解决方案提供商。业务范围涵盖企业数字化咨询、项目方案规划、专业系统集成、设备研发制造、软件研发实施、现场安装调试及持续售后服务。</w:t>
      </w:r>
    </w:p>
    <w:p>
      <w:pPr>
        <w:pStyle w:val="4"/>
        <w:tabs>
          <w:tab w:val="center" w:pos="4153"/>
        </w:tabs>
        <w:spacing w:before="0" w:beforeAutospacing="0" w:after="0" w:afterAutospacing="0" w:line="240" w:lineRule="atLeast"/>
        <w:rPr>
          <w:rFonts w:ascii="仿宋" w:hAnsi="仿宋" w:eastAsia="仿宋"/>
          <w:sz w:val="20"/>
          <w:szCs w:val="20"/>
        </w:rPr>
      </w:pPr>
      <w:r>
        <w:rPr>
          <w:rFonts w:hint="eastAsia" w:ascii="仿宋" w:hAnsi="仿宋" w:eastAsia="仿宋"/>
          <w:sz w:val="20"/>
          <w:szCs w:val="20"/>
        </w:rPr>
        <w:t>秉承追求卓越，客户至上的发展理念，科捷智能自有核心技术的产品平台可提供丰富的智能分拣、输送、仓储、软件类系列化产品与非标定制产品，并依托自主研发的智能制造平台（MES+SCADA）及智能物流平台（WMS+WCS），集成AI视觉、物联网、大数据、云计算、5G等先进技术，为客户提供企业数字化咨询、智能输送分拣、智能仓储、车间物流、非标自动化、配套软件为一体的整体解决方案。实现客户精益生产、降本增效、数智化转型的目标。</w:t>
      </w:r>
    </w:p>
    <w:p>
      <w:pPr>
        <w:pStyle w:val="4"/>
        <w:tabs>
          <w:tab w:val="center" w:pos="4153"/>
        </w:tabs>
        <w:spacing w:before="0" w:beforeAutospacing="0" w:after="0" w:afterAutospacing="0" w:line="240" w:lineRule="atLeast"/>
        <w:rPr>
          <w:rFonts w:ascii="仿宋" w:hAnsi="仿宋" w:eastAsia="仿宋"/>
          <w:sz w:val="20"/>
          <w:szCs w:val="20"/>
        </w:rPr>
      </w:pPr>
    </w:p>
    <w:tbl>
      <w:tblPr>
        <w:tblStyle w:val="6"/>
        <w:tblpPr w:leftFromText="180" w:rightFromText="180" w:vertAnchor="text" w:horzAnchor="margin" w:tblpY="3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682"/>
        <w:gridCol w:w="1195"/>
        <w:gridCol w:w="1365"/>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98" w:type="pct"/>
            <w:vMerge w:val="restart"/>
            <w:vAlign w:val="center"/>
          </w:tcPr>
          <w:p>
            <w:pPr>
              <w:pStyle w:val="4"/>
              <w:spacing w:before="0" w:beforeAutospacing="0" w:after="0" w:afterAutospacing="0" w:line="240" w:lineRule="atLeast"/>
              <w:jc w:val="center"/>
              <w:rPr>
                <w:rFonts w:ascii="微软雅黑" w:hAnsi="微软雅黑" w:eastAsia="微软雅黑"/>
                <w:b/>
                <w:sz w:val="16"/>
              </w:rPr>
            </w:pPr>
            <w:r>
              <w:rPr>
                <w:rFonts w:ascii="微软雅黑" w:hAnsi="微软雅黑" w:eastAsia="微软雅黑"/>
                <w:b/>
                <w:sz w:val="16"/>
              </w:rPr>
              <w:t>未来之星</w:t>
            </w:r>
          </w:p>
        </w:tc>
        <w:tc>
          <w:tcPr>
            <w:tcW w:w="1101" w:type="pct"/>
            <w:gridSpan w:val="2"/>
            <w:vAlign w:val="center"/>
          </w:tcPr>
          <w:p>
            <w:pPr>
              <w:pStyle w:val="4"/>
              <w:spacing w:before="0" w:beforeAutospacing="0" w:after="0" w:afterAutospacing="0" w:line="240" w:lineRule="atLeast"/>
              <w:jc w:val="center"/>
              <w:rPr>
                <w:rFonts w:ascii="仿宋" w:hAnsi="仿宋" w:eastAsia="仿宋"/>
                <w:sz w:val="16"/>
              </w:rPr>
            </w:pPr>
            <w:r>
              <w:rPr>
                <w:rFonts w:ascii="微软雅黑" w:hAnsi="微软雅黑" w:eastAsia="微软雅黑"/>
                <w:b/>
                <w:sz w:val="16"/>
              </w:rPr>
              <w:t>星耀计划</w:t>
            </w:r>
          </w:p>
        </w:tc>
        <w:tc>
          <w:tcPr>
            <w:tcW w:w="3501" w:type="pct"/>
            <w:gridSpan w:val="4"/>
            <w:vAlign w:val="center"/>
          </w:tcPr>
          <w:p>
            <w:pPr>
              <w:pStyle w:val="4"/>
              <w:spacing w:before="0" w:beforeAutospacing="0" w:after="0" w:afterAutospacing="0" w:line="240" w:lineRule="atLeast"/>
              <w:jc w:val="center"/>
              <w:rPr>
                <w:rFonts w:ascii="仿宋" w:hAnsi="仿宋" w:eastAsia="仿宋"/>
                <w:sz w:val="16"/>
              </w:rPr>
            </w:pPr>
            <w:r>
              <w:rPr>
                <w:rFonts w:hint="eastAsia" w:ascii="仿宋" w:hAnsi="仿宋" w:eastAsia="仿宋"/>
                <w:sz w:val="16"/>
              </w:rPr>
              <w:t>管理培训生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98" w:type="pct"/>
            <w:vMerge w:val="continue"/>
            <w:vAlign w:val="center"/>
          </w:tcPr>
          <w:p>
            <w:pPr>
              <w:pStyle w:val="4"/>
              <w:spacing w:before="0" w:beforeAutospacing="0" w:after="0" w:afterAutospacing="0" w:line="240" w:lineRule="atLeast"/>
              <w:jc w:val="center"/>
              <w:rPr>
                <w:rFonts w:ascii="微软雅黑" w:hAnsi="微软雅黑" w:eastAsia="微软雅黑"/>
                <w:b/>
                <w:sz w:val="16"/>
              </w:rPr>
            </w:pPr>
          </w:p>
        </w:tc>
        <w:tc>
          <w:tcPr>
            <w:tcW w:w="400" w:type="pct"/>
            <w:vMerge w:val="restart"/>
            <w:vAlign w:val="center"/>
          </w:tcPr>
          <w:p>
            <w:pPr>
              <w:pStyle w:val="4"/>
              <w:spacing w:before="0" w:beforeAutospacing="0" w:after="0" w:afterAutospacing="0" w:line="240" w:lineRule="atLeast"/>
              <w:jc w:val="center"/>
              <w:rPr>
                <w:rFonts w:ascii="微软雅黑" w:hAnsi="微软雅黑" w:eastAsia="微软雅黑"/>
                <w:b/>
                <w:sz w:val="16"/>
              </w:rPr>
            </w:pPr>
            <w:r>
              <w:rPr>
                <w:rFonts w:hint="eastAsia" w:ascii="微软雅黑" w:hAnsi="微软雅黑" w:eastAsia="微软雅黑"/>
                <w:b/>
                <w:sz w:val="16"/>
              </w:rPr>
              <w:t>星火计划</w:t>
            </w:r>
          </w:p>
        </w:tc>
        <w:tc>
          <w:tcPr>
            <w:tcW w:w="701" w:type="pct"/>
            <w:vAlign w:val="center"/>
          </w:tcPr>
          <w:p>
            <w:pPr>
              <w:pStyle w:val="4"/>
              <w:spacing w:before="0" w:beforeAutospacing="0" w:after="0" w:afterAutospacing="0" w:line="240" w:lineRule="atLeast"/>
              <w:jc w:val="center"/>
              <w:rPr>
                <w:rFonts w:ascii="微软雅黑" w:hAnsi="微软雅黑" w:eastAsia="微软雅黑"/>
                <w:b/>
                <w:sz w:val="16"/>
              </w:rPr>
            </w:pPr>
            <w:r>
              <w:rPr>
                <w:rFonts w:hint="eastAsia" w:ascii="微软雅黑" w:hAnsi="微软雅黑" w:eastAsia="微软雅黑"/>
                <w:b/>
                <w:sz w:val="16"/>
              </w:rPr>
              <w:t>软件类</w:t>
            </w:r>
          </w:p>
        </w:tc>
        <w:tc>
          <w:tcPr>
            <w:tcW w:w="801"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软件工程类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视觉研发类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算法研发类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嵌入式研发类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98" w:type="pct"/>
            <w:vMerge w:val="continue"/>
            <w:vAlign w:val="center"/>
          </w:tcPr>
          <w:p>
            <w:pPr>
              <w:pStyle w:val="4"/>
              <w:spacing w:before="0" w:beforeAutospacing="0" w:after="0" w:afterAutospacing="0" w:line="240" w:lineRule="atLeast"/>
              <w:jc w:val="center"/>
              <w:rPr>
                <w:rFonts w:ascii="仿宋" w:hAnsi="仿宋" w:eastAsia="仿宋"/>
                <w:sz w:val="16"/>
              </w:rPr>
            </w:pPr>
          </w:p>
        </w:tc>
        <w:tc>
          <w:tcPr>
            <w:tcW w:w="400" w:type="pct"/>
            <w:vMerge w:val="continue"/>
            <w:vAlign w:val="center"/>
          </w:tcPr>
          <w:p>
            <w:pPr>
              <w:pStyle w:val="4"/>
              <w:spacing w:before="0" w:beforeAutospacing="0" w:after="0" w:afterAutospacing="0" w:line="240" w:lineRule="atLeast"/>
              <w:jc w:val="center"/>
              <w:rPr>
                <w:rFonts w:ascii="仿宋" w:hAnsi="仿宋" w:eastAsia="仿宋"/>
                <w:sz w:val="16"/>
              </w:rPr>
            </w:pPr>
          </w:p>
        </w:tc>
        <w:tc>
          <w:tcPr>
            <w:tcW w:w="701" w:type="pct"/>
            <w:vAlign w:val="center"/>
          </w:tcPr>
          <w:p>
            <w:pPr>
              <w:pStyle w:val="4"/>
              <w:spacing w:before="0" w:beforeAutospacing="0" w:after="0" w:afterAutospacing="0" w:line="240" w:lineRule="atLeast"/>
              <w:jc w:val="center"/>
              <w:rPr>
                <w:rFonts w:ascii="微软雅黑" w:hAnsi="微软雅黑" w:eastAsia="微软雅黑"/>
                <w:b/>
                <w:sz w:val="16"/>
              </w:rPr>
            </w:pPr>
            <w:r>
              <w:rPr>
                <w:rFonts w:ascii="微软雅黑" w:hAnsi="微软雅黑" w:eastAsia="微软雅黑"/>
                <w:b/>
                <w:sz w:val="16"/>
              </w:rPr>
              <w:t>技术类</w:t>
            </w:r>
          </w:p>
        </w:tc>
        <w:tc>
          <w:tcPr>
            <w:tcW w:w="801" w:type="pct"/>
            <w:vAlign w:val="center"/>
          </w:tcPr>
          <w:p>
            <w:pPr>
              <w:pStyle w:val="4"/>
              <w:spacing w:before="0" w:beforeAutospacing="0" w:after="0" w:afterAutospacing="0" w:line="240" w:lineRule="atLeast"/>
              <w:jc w:val="center"/>
              <w:rPr>
                <w:rFonts w:ascii="仿宋" w:hAnsi="仿宋" w:eastAsia="仿宋"/>
                <w:color w:val="000000"/>
                <w:sz w:val="16"/>
              </w:rPr>
            </w:pPr>
            <w:r>
              <w:rPr>
                <w:rFonts w:ascii="仿宋" w:hAnsi="仿宋" w:eastAsia="仿宋"/>
                <w:color w:val="000000"/>
                <w:sz w:val="16"/>
              </w:rPr>
              <w:t>方案规划类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电气工程类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机械工程类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ascii="仿宋" w:hAnsi="仿宋" w:eastAsia="仿宋"/>
                <w:color w:val="000000"/>
                <w:sz w:val="16"/>
              </w:rPr>
              <w:t>质量</w:t>
            </w:r>
            <w:r>
              <w:rPr>
                <w:rFonts w:hint="eastAsia" w:ascii="仿宋" w:hAnsi="仿宋" w:eastAsia="仿宋"/>
                <w:color w:val="000000"/>
                <w:sz w:val="16"/>
              </w:rPr>
              <w:t>工艺</w:t>
            </w:r>
            <w:r>
              <w:rPr>
                <w:rFonts w:ascii="仿宋" w:hAnsi="仿宋" w:eastAsia="仿宋"/>
                <w:color w:val="000000"/>
                <w:sz w:val="16"/>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98" w:type="pct"/>
            <w:vMerge w:val="continue"/>
            <w:vAlign w:val="center"/>
          </w:tcPr>
          <w:p>
            <w:pPr>
              <w:pStyle w:val="4"/>
              <w:spacing w:before="0" w:beforeAutospacing="0" w:after="0" w:afterAutospacing="0" w:line="240" w:lineRule="atLeast"/>
              <w:jc w:val="center"/>
              <w:rPr>
                <w:rFonts w:ascii="仿宋" w:hAnsi="仿宋" w:eastAsia="仿宋"/>
                <w:sz w:val="16"/>
              </w:rPr>
            </w:pPr>
          </w:p>
        </w:tc>
        <w:tc>
          <w:tcPr>
            <w:tcW w:w="400" w:type="pct"/>
            <w:vMerge w:val="continue"/>
            <w:vAlign w:val="center"/>
          </w:tcPr>
          <w:p>
            <w:pPr>
              <w:pStyle w:val="4"/>
              <w:spacing w:before="0" w:beforeAutospacing="0" w:after="0" w:afterAutospacing="0" w:line="240" w:lineRule="atLeast"/>
              <w:jc w:val="center"/>
              <w:rPr>
                <w:rFonts w:ascii="仿宋" w:hAnsi="仿宋" w:eastAsia="仿宋"/>
                <w:sz w:val="16"/>
              </w:rPr>
            </w:pPr>
          </w:p>
        </w:tc>
        <w:tc>
          <w:tcPr>
            <w:tcW w:w="701" w:type="pct"/>
            <w:vMerge w:val="restart"/>
            <w:vAlign w:val="center"/>
          </w:tcPr>
          <w:p>
            <w:pPr>
              <w:pStyle w:val="4"/>
              <w:spacing w:before="0" w:beforeAutospacing="0" w:after="0" w:afterAutospacing="0" w:line="240" w:lineRule="atLeast"/>
              <w:jc w:val="center"/>
              <w:rPr>
                <w:rFonts w:ascii="微软雅黑" w:hAnsi="微软雅黑" w:eastAsia="微软雅黑"/>
                <w:b/>
                <w:sz w:val="16"/>
              </w:rPr>
            </w:pPr>
            <w:r>
              <w:rPr>
                <w:rFonts w:hint="eastAsia" w:ascii="微软雅黑" w:hAnsi="微软雅黑" w:eastAsia="微软雅黑"/>
                <w:b/>
                <w:sz w:val="16"/>
              </w:rPr>
              <w:t>职能类</w:t>
            </w:r>
          </w:p>
        </w:tc>
        <w:tc>
          <w:tcPr>
            <w:tcW w:w="801"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人力资源类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品牌宣传类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项目管理类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运营管理类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98" w:type="pct"/>
            <w:vMerge w:val="continue"/>
            <w:vAlign w:val="center"/>
          </w:tcPr>
          <w:p>
            <w:pPr>
              <w:pStyle w:val="4"/>
              <w:spacing w:before="0" w:beforeAutospacing="0" w:after="0" w:afterAutospacing="0" w:line="240" w:lineRule="atLeast"/>
              <w:jc w:val="center"/>
              <w:rPr>
                <w:rFonts w:ascii="仿宋" w:hAnsi="仿宋" w:eastAsia="仿宋"/>
                <w:color w:val="000000"/>
                <w:sz w:val="16"/>
              </w:rPr>
            </w:pPr>
          </w:p>
        </w:tc>
        <w:tc>
          <w:tcPr>
            <w:tcW w:w="400" w:type="pct"/>
            <w:vMerge w:val="continue"/>
            <w:vAlign w:val="center"/>
          </w:tcPr>
          <w:p>
            <w:pPr>
              <w:pStyle w:val="4"/>
              <w:spacing w:before="0" w:beforeAutospacing="0" w:after="0" w:afterAutospacing="0" w:line="240" w:lineRule="atLeast"/>
              <w:jc w:val="center"/>
              <w:rPr>
                <w:rFonts w:ascii="仿宋" w:hAnsi="仿宋" w:eastAsia="仿宋"/>
                <w:color w:val="000000"/>
                <w:sz w:val="16"/>
              </w:rPr>
            </w:pPr>
          </w:p>
        </w:tc>
        <w:tc>
          <w:tcPr>
            <w:tcW w:w="701" w:type="pct"/>
            <w:vMerge w:val="continue"/>
            <w:vAlign w:val="center"/>
          </w:tcPr>
          <w:p>
            <w:pPr>
              <w:pStyle w:val="4"/>
              <w:spacing w:before="0" w:beforeAutospacing="0" w:after="0" w:afterAutospacing="0" w:line="240" w:lineRule="atLeast"/>
              <w:jc w:val="center"/>
              <w:rPr>
                <w:rFonts w:ascii="仿宋" w:hAnsi="仿宋" w:eastAsia="仿宋"/>
                <w:color w:val="000000"/>
                <w:sz w:val="16"/>
              </w:rPr>
            </w:pPr>
          </w:p>
        </w:tc>
        <w:tc>
          <w:tcPr>
            <w:tcW w:w="801"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采购管理类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商务报价类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财务管理类</w:t>
            </w:r>
          </w:p>
        </w:tc>
        <w:tc>
          <w:tcPr>
            <w:tcW w:w="900" w:type="pct"/>
            <w:vAlign w:val="center"/>
          </w:tcPr>
          <w:p>
            <w:pPr>
              <w:pStyle w:val="4"/>
              <w:spacing w:before="0" w:beforeAutospacing="0" w:after="0" w:afterAutospacing="0" w:line="240" w:lineRule="atLeast"/>
              <w:jc w:val="center"/>
              <w:rPr>
                <w:rFonts w:ascii="仿宋" w:hAnsi="仿宋" w:eastAsia="仿宋"/>
                <w:color w:val="000000"/>
                <w:sz w:val="16"/>
              </w:rPr>
            </w:pPr>
            <w:r>
              <w:rPr>
                <w:rFonts w:hint="eastAsia" w:ascii="仿宋" w:hAnsi="仿宋" w:eastAsia="仿宋"/>
                <w:color w:val="000000"/>
                <w:sz w:val="16"/>
              </w:rPr>
              <w:t>销售管理类</w:t>
            </w:r>
          </w:p>
        </w:tc>
      </w:tr>
    </w:tbl>
    <w:p>
      <w:pPr>
        <w:pStyle w:val="4"/>
        <w:spacing w:before="0" w:beforeAutospacing="0" w:after="0" w:afterAutospacing="0" w:line="240" w:lineRule="atLeast"/>
        <w:rPr>
          <w:rFonts w:ascii="仿宋" w:hAnsi="仿宋" w:eastAsia="仿宋"/>
          <w:b/>
          <w:color w:val="000000"/>
          <w:sz w:val="20"/>
        </w:rPr>
      </w:pPr>
      <w:r>
        <w:rPr>
          <w:rFonts w:hint="eastAsia" w:ascii="仿宋" w:hAnsi="仿宋" w:eastAsia="仿宋"/>
          <w:b/>
          <w:color w:val="000000"/>
          <w:sz w:val="20"/>
        </w:rPr>
        <w:t>【招聘岗位】</w:t>
      </w:r>
    </w:p>
    <w:p>
      <w:pPr>
        <w:pStyle w:val="4"/>
        <w:spacing w:before="0" w:beforeAutospacing="0" w:after="0" w:afterAutospacing="0"/>
        <w:ind w:firstLine="400" w:firstLineChars="200"/>
        <w:rPr>
          <w:rFonts w:ascii="仿宋" w:hAnsi="仿宋" w:eastAsia="仿宋"/>
          <w:b/>
          <w:sz w:val="20"/>
        </w:rPr>
      </w:pPr>
      <w:r>
        <w:rPr>
          <w:rFonts w:hint="eastAsia" w:ascii="仿宋" w:hAnsi="仿宋" w:eastAsia="仿宋"/>
          <w:b/>
          <w:sz w:val="20"/>
        </w:rPr>
        <w:t>科捷智能“未来之星”是“以培养未来管理型和专家型人才”为主要目标的人才储备项目，包含“星耀计划”和“星火计划”：</w:t>
      </w:r>
    </w:p>
    <w:p>
      <w:pPr>
        <w:rPr>
          <w:rFonts w:ascii="仿宋" w:hAnsi="仿宋" w:eastAsia="仿宋" w:cs="仿宋"/>
          <w:b/>
        </w:rPr>
      </w:pPr>
      <w:r>
        <w:rPr>
          <w:rFonts w:hint="eastAsia" w:ascii="仿宋" w:hAnsi="仿宋" w:eastAsia="仿宋" w:cs="仿宋"/>
          <w:b/>
        </w:rPr>
        <w:t>星耀计划：</w:t>
      </w:r>
    </w:p>
    <w:p>
      <w:pPr>
        <w:ind w:firstLine="420" w:firstLineChars="200"/>
        <w:rPr>
          <w:rFonts w:ascii="仿宋" w:hAnsi="仿宋" w:eastAsia="仿宋" w:cs="仿宋"/>
        </w:rPr>
      </w:pPr>
      <w:r>
        <w:rPr>
          <w:rFonts w:hint="eastAsia" w:ascii="仿宋" w:hAnsi="仿宋" w:eastAsia="仿宋" w:cs="仿宋"/>
        </w:rPr>
        <w:t>“星耀计划”——管培生计划，是科捷智能全力打造的校园招聘战略人才储备项目，是培养未来中坚管理力量及领军管理人才的“摇篮计划”。</w:t>
      </w:r>
    </w:p>
    <w:p>
      <w:pPr>
        <w:tabs>
          <w:tab w:val="left" w:pos="312"/>
        </w:tabs>
        <w:rPr>
          <w:rFonts w:ascii="仿宋" w:hAnsi="仿宋" w:eastAsia="仿宋" w:cs="仿宋"/>
          <w:b/>
          <w:color w:val="0070C0"/>
        </w:rPr>
      </w:pPr>
      <w:r>
        <w:rPr>
          <w:rFonts w:hint="eastAsia" w:ascii="仿宋" w:hAnsi="仿宋" w:eastAsia="仿宋" w:cs="仿宋"/>
          <w:b/>
          <w:color w:val="0070C0"/>
        </w:rPr>
        <w:t>·董事长亲自带教    ·竞争力薪酬    ·多元化发展平台    ·快速成长通道</w:t>
      </w:r>
    </w:p>
    <w:p>
      <w:pPr>
        <w:rPr>
          <w:rFonts w:ascii="仿宋" w:hAnsi="仿宋" w:eastAsia="仿宋" w:cs="仿宋"/>
          <w:b/>
        </w:rPr>
      </w:pPr>
      <w:r>
        <w:rPr>
          <w:rFonts w:hint="eastAsia" w:ascii="仿宋" w:hAnsi="仿宋" w:eastAsia="仿宋" w:cs="仿宋"/>
          <w:b/>
        </w:rPr>
        <w:t>星火计划：</w:t>
      </w:r>
    </w:p>
    <w:p>
      <w:pPr>
        <w:ind w:firstLine="420" w:firstLineChars="200"/>
        <w:rPr>
          <w:rFonts w:ascii="仿宋" w:hAnsi="仿宋" w:eastAsia="仿宋" w:cs="仿宋"/>
        </w:rPr>
      </w:pPr>
      <w:r>
        <w:rPr>
          <w:rFonts w:hint="eastAsia" w:ascii="仿宋" w:hAnsi="仿宋" w:eastAsia="仿宋" w:cs="仿宋"/>
        </w:rPr>
        <w:t>“星火计划”之未来之星，经校园招聘进入部门级技术骨干、职能骨干培育计划，分软件类、技术类、职能类三个类别涵盖20个岗位。</w:t>
      </w:r>
    </w:p>
    <w:p>
      <w:pPr>
        <w:pStyle w:val="4"/>
        <w:spacing w:before="0" w:beforeAutospacing="0" w:after="0" w:afterAutospacing="0" w:line="240" w:lineRule="atLeast"/>
        <w:rPr>
          <w:rFonts w:ascii="仿宋" w:hAnsi="仿宋" w:eastAsia="仿宋"/>
          <w:color w:val="000000"/>
          <w:sz w:val="20"/>
        </w:rPr>
      </w:pPr>
    </w:p>
    <w:p>
      <w:pPr>
        <w:pStyle w:val="4"/>
        <w:spacing w:before="0" w:beforeAutospacing="0" w:after="0" w:afterAutospacing="0" w:line="240" w:lineRule="atLeast"/>
        <w:rPr>
          <w:rFonts w:ascii="仿宋" w:hAnsi="仿宋" w:eastAsia="仿宋"/>
          <w:b/>
          <w:color w:val="000000"/>
          <w:sz w:val="20"/>
        </w:rPr>
      </w:pPr>
      <w:r>
        <w:rPr>
          <w:rFonts w:hint="eastAsia" w:ascii="仿宋" w:hAnsi="仿宋" w:eastAsia="仿宋"/>
          <w:b/>
          <w:color w:val="000000"/>
          <w:sz w:val="20"/>
        </w:rPr>
        <w:t>【需求专业】</w:t>
      </w:r>
    </w:p>
    <w:p>
      <w:pPr>
        <w:pStyle w:val="4"/>
        <w:spacing w:before="0" w:beforeAutospacing="0" w:after="0" w:afterAutospacing="0" w:line="240" w:lineRule="atLeast"/>
        <w:rPr>
          <w:rFonts w:ascii="仿宋" w:hAnsi="仿宋" w:eastAsia="仿宋"/>
          <w:b/>
          <w:color w:val="000000"/>
          <w:sz w:val="20"/>
        </w:rPr>
      </w:pPr>
      <w:r>
        <w:rPr>
          <w:rFonts w:ascii="仿宋" w:hAnsi="仿宋" w:eastAsia="仿宋"/>
          <w:b/>
          <w:color w:val="000000"/>
          <w:sz w:val="20"/>
        </w:rPr>
        <w:t>软件类：</w:t>
      </w:r>
      <w:r>
        <w:rPr>
          <w:rFonts w:ascii="仿宋" w:hAnsi="仿宋" w:eastAsia="仿宋"/>
          <w:color w:val="000000"/>
          <w:sz w:val="20"/>
        </w:rPr>
        <w:t>计算机类、软件类、电子信息类等</w:t>
      </w:r>
      <w:r>
        <w:rPr>
          <w:rFonts w:hint="eastAsia" w:ascii="仿宋" w:hAnsi="仿宋" w:eastAsia="仿宋"/>
          <w:color w:val="000000"/>
          <w:sz w:val="20"/>
        </w:rPr>
        <w:t>相关专业</w:t>
      </w:r>
    </w:p>
    <w:p>
      <w:pPr>
        <w:pStyle w:val="4"/>
        <w:spacing w:before="0" w:beforeAutospacing="0" w:after="0" w:afterAutospacing="0" w:line="240" w:lineRule="atLeast"/>
        <w:rPr>
          <w:rFonts w:ascii="仿宋" w:hAnsi="仿宋" w:eastAsia="仿宋"/>
          <w:color w:val="000000"/>
          <w:sz w:val="20"/>
        </w:rPr>
      </w:pPr>
      <w:r>
        <w:rPr>
          <w:rFonts w:ascii="仿宋" w:hAnsi="仿宋" w:eastAsia="仿宋"/>
          <w:b/>
          <w:color w:val="000000"/>
          <w:sz w:val="20"/>
        </w:rPr>
        <w:t>技术类</w:t>
      </w:r>
      <w:r>
        <w:rPr>
          <w:rFonts w:hint="eastAsia" w:ascii="仿宋" w:hAnsi="仿宋" w:eastAsia="仿宋"/>
          <w:b/>
          <w:color w:val="000000"/>
          <w:sz w:val="20"/>
        </w:rPr>
        <w:t>：</w:t>
      </w:r>
      <w:r>
        <w:rPr>
          <w:rFonts w:ascii="仿宋" w:hAnsi="仿宋" w:eastAsia="仿宋"/>
          <w:bCs/>
          <w:sz w:val="20"/>
          <w:szCs w:val="20"/>
        </w:rPr>
        <w:t>机械类、电气类、自动化、材料类</w:t>
      </w:r>
      <w:r>
        <w:rPr>
          <w:rFonts w:ascii="仿宋" w:hAnsi="仿宋" w:eastAsia="仿宋"/>
          <w:color w:val="000000"/>
          <w:sz w:val="20"/>
        </w:rPr>
        <w:t>等</w:t>
      </w:r>
      <w:r>
        <w:rPr>
          <w:rFonts w:hint="eastAsia" w:ascii="仿宋" w:hAnsi="仿宋" w:eastAsia="仿宋"/>
          <w:color w:val="000000"/>
          <w:sz w:val="20"/>
        </w:rPr>
        <w:t>相关专业</w:t>
      </w:r>
    </w:p>
    <w:p>
      <w:pPr>
        <w:pStyle w:val="4"/>
        <w:spacing w:before="0" w:beforeAutospacing="0" w:after="0" w:afterAutospacing="0" w:line="240" w:lineRule="atLeast"/>
        <w:rPr>
          <w:rFonts w:ascii="仿宋" w:hAnsi="仿宋" w:eastAsia="仿宋"/>
          <w:bCs/>
          <w:sz w:val="20"/>
          <w:szCs w:val="20"/>
        </w:rPr>
      </w:pPr>
      <w:r>
        <w:rPr>
          <w:rFonts w:hint="eastAsia" w:ascii="仿宋" w:hAnsi="仿宋" w:eastAsia="仿宋"/>
          <w:b/>
          <w:bCs/>
          <w:sz w:val="20"/>
          <w:szCs w:val="20"/>
        </w:rPr>
        <w:t>职能类：</w:t>
      </w:r>
      <w:r>
        <w:rPr>
          <w:rFonts w:hint="eastAsia" w:ascii="仿宋" w:hAnsi="仿宋" w:eastAsia="仿宋"/>
          <w:bCs/>
          <w:sz w:val="20"/>
          <w:szCs w:val="20"/>
        </w:rPr>
        <w:t>经济学类、管理学类等相关专业</w:t>
      </w:r>
    </w:p>
    <w:p>
      <w:pPr>
        <w:pStyle w:val="4"/>
        <w:spacing w:before="0" w:beforeAutospacing="0" w:after="0" w:afterAutospacing="0" w:line="240" w:lineRule="atLeast"/>
        <w:rPr>
          <w:rFonts w:ascii="仿宋" w:hAnsi="仿宋" w:eastAsia="仿宋"/>
          <w:color w:val="000000"/>
          <w:sz w:val="20"/>
        </w:rPr>
      </w:pPr>
    </w:p>
    <w:p>
      <w:pPr>
        <w:pStyle w:val="4"/>
        <w:spacing w:before="0" w:beforeAutospacing="0" w:after="0" w:afterAutospacing="0" w:line="240" w:lineRule="atLeast"/>
        <w:rPr>
          <w:rFonts w:ascii="仿宋" w:hAnsi="仿宋" w:eastAsia="仿宋"/>
          <w:color w:val="000000"/>
          <w:sz w:val="20"/>
        </w:rPr>
      </w:pPr>
      <w:r>
        <w:rPr>
          <w:rFonts w:ascii="仿宋" w:hAnsi="仿宋" w:eastAsia="仿宋"/>
          <w:color w:val="000000"/>
          <w:sz w:val="20"/>
        </w:rPr>
        <w:t>【</w:t>
      </w:r>
      <w:r>
        <w:rPr>
          <w:rFonts w:ascii="仿宋" w:hAnsi="仿宋" w:eastAsia="仿宋"/>
          <w:b/>
          <w:color w:val="000000"/>
          <w:sz w:val="20"/>
        </w:rPr>
        <w:t>薪酬范围</w:t>
      </w:r>
      <w:r>
        <w:rPr>
          <w:rFonts w:ascii="仿宋" w:hAnsi="仿宋" w:eastAsia="仿宋"/>
          <w:color w:val="000000"/>
          <w:sz w:val="20"/>
        </w:rPr>
        <w:t>】</w:t>
      </w:r>
    </w:p>
    <w:p>
      <w:pPr>
        <w:pStyle w:val="4"/>
        <w:spacing w:before="0" w:beforeAutospacing="0" w:after="0" w:afterAutospacing="0" w:line="240" w:lineRule="atLeast"/>
        <w:rPr>
          <w:rFonts w:ascii="仿宋" w:hAnsi="仿宋" w:eastAsia="仿宋"/>
          <w:color w:val="000000"/>
          <w:sz w:val="20"/>
        </w:rPr>
      </w:pPr>
      <w:r>
        <w:rPr>
          <w:rFonts w:hint="eastAsia" w:ascii="仿宋" w:hAnsi="仿宋" w:eastAsia="仿宋"/>
          <w:color w:val="000000"/>
          <w:sz w:val="20"/>
        </w:rPr>
        <w:t>星耀计划：</w:t>
      </w:r>
      <w:r>
        <w:rPr>
          <w:rFonts w:hint="eastAsia" w:ascii="仿宋" w:hAnsi="仿宋" w:eastAsia="仿宋"/>
          <w:color w:val="FF0000"/>
          <w:sz w:val="20"/>
        </w:rPr>
        <w:t>综合年薪2</w:t>
      </w:r>
      <w:r>
        <w:rPr>
          <w:rFonts w:ascii="仿宋" w:hAnsi="仿宋" w:eastAsia="仿宋"/>
          <w:color w:val="FF0000"/>
          <w:sz w:val="20"/>
        </w:rPr>
        <w:t>0—30万</w:t>
      </w:r>
      <w:r>
        <w:rPr>
          <w:rFonts w:hint="eastAsia" w:ascii="仿宋" w:hAnsi="仿宋" w:eastAsia="仿宋"/>
          <w:color w:val="FF0000"/>
          <w:sz w:val="20"/>
        </w:rPr>
        <w:t>/年</w:t>
      </w:r>
    </w:p>
    <w:p>
      <w:pPr>
        <w:pStyle w:val="4"/>
        <w:spacing w:before="0" w:beforeAutospacing="0" w:after="0" w:afterAutospacing="0" w:line="240" w:lineRule="atLeast"/>
        <w:rPr>
          <w:rFonts w:ascii="仿宋" w:hAnsi="仿宋" w:eastAsia="仿宋"/>
          <w:color w:val="000000"/>
          <w:sz w:val="20"/>
        </w:rPr>
      </w:pPr>
      <w:r>
        <w:rPr>
          <w:rFonts w:hint="eastAsia" w:ascii="仿宋" w:hAnsi="仿宋" w:eastAsia="仿宋"/>
          <w:color w:val="000000"/>
          <w:sz w:val="20"/>
        </w:rPr>
        <w:t>星火计划：基本年薪</w:t>
      </w:r>
      <w:r>
        <w:rPr>
          <w:rFonts w:ascii="仿宋" w:hAnsi="仿宋" w:eastAsia="仿宋"/>
          <w:color w:val="000000"/>
          <w:sz w:val="20"/>
        </w:rPr>
        <w:t>9</w:t>
      </w:r>
      <w:r>
        <w:rPr>
          <w:rFonts w:hint="eastAsia" w:ascii="仿宋" w:hAnsi="仿宋" w:eastAsia="仿宋"/>
          <w:color w:val="000000"/>
          <w:sz w:val="20"/>
        </w:rPr>
        <w:t>-16万/年+年终奖（1~5个月）+其他项目激励</w:t>
      </w:r>
    </w:p>
    <w:p>
      <w:pPr>
        <w:pStyle w:val="4"/>
        <w:spacing w:before="0" w:beforeAutospacing="0" w:after="0" w:afterAutospacing="0" w:line="240" w:lineRule="atLeast"/>
        <w:rPr>
          <w:rFonts w:ascii="仿宋" w:hAnsi="仿宋" w:eastAsia="仿宋"/>
          <w:color w:val="000000"/>
          <w:sz w:val="20"/>
        </w:rPr>
      </w:pPr>
      <w:r>
        <w:rPr>
          <w:rFonts w:hint="eastAsia" w:ascii="仿宋" w:hAnsi="仿宋" w:eastAsia="仿宋"/>
          <w:color w:val="000000"/>
          <w:sz w:val="20"/>
        </w:rPr>
        <w:t>入职满2年即有机会进入上市公司股权激励计划</w:t>
      </w:r>
    </w:p>
    <w:p>
      <w:pPr>
        <w:pStyle w:val="4"/>
        <w:spacing w:before="0" w:beforeAutospacing="0" w:after="0" w:afterAutospacing="0" w:line="240" w:lineRule="atLeast"/>
        <w:rPr>
          <w:rFonts w:ascii="仿宋" w:hAnsi="仿宋" w:eastAsia="仿宋"/>
          <w:b/>
          <w:color w:val="000000"/>
          <w:sz w:val="20"/>
        </w:rPr>
      </w:pPr>
    </w:p>
    <w:p>
      <w:pPr>
        <w:pStyle w:val="4"/>
        <w:spacing w:before="0" w:beforeAutospacing="0" w:after="0" w:afterAutospacing="0" w:line="240" w:lineRule="atLeast"/>
        <w:rPr>
          <w:rFonts w:ascii="仿宋" w:hAnsi="仿宋" w:eastAsia="仿宋"/>
          <w:b/>
          <w:color w:val="000000"/>
          <w:sz w:val="20"/>
        </w:rPr>
      </w:pPr>
      <w:r>
        <w:rPr>
          <w:rFonts w:hint="eastAsia" w:ascii="仿宋" w:hAnsi="仿宋" w:eastAsia="仿宋"/>
          <w:b/>
          <w:color w:val="000000"/>
          <w:sz w:val="20"/>
        </w:rPr>
        <w:t>【公司福利】</w:t>
      </w:r>
    </w:p>
    <w:p>
      <w:pPr>
        <w:spacing w:line="276" w:lineRule="auto"/>
        <w:rPr>
          <w:rFonts w:ascii="仿宋" w:hAnsi="仿宋" w:eastAsia="仿宋"/>
          <w:sz w:val="20"/>
          <w:szCs w:val="24"/>
        </w:rPr>
      </w:pPr>
      <w:r>
        <w:rPr>
          <w:rFonts w:hint="eastAsia" w:ascii="仿宋" w:hAnsi="仿宋" w:eastAsia="仿宋"/>
          <w:sz w:val="20"/>
          <w:szCs w:val="24"/>
        </w:rPr>
        <w:t>通讯补贴、住房补贴、人才公寓、员工餐补、免费班车、带薪年假、五险一金、节日福利、健康体检、专业培训等。</w:t>
      </w:r>
    </w:p>
    <w:p>
      <w:pPr>
        <w:pStyle w:val="4"/>
        <w:spacing w:before="0" w:beforeAutospacing="0" w:after="0" w:afterAutospacing="0" w:line="240" w:lineRule="atLeast"/>
        <w:rPr>
          <w:rFonts w:ascii="仿宋" w:hAnsi="仿宋" w:eastAsia="仿宋"/>
          <w:bCs/>
          <w:sz w:val="20"/>
          <w:szCs w:val="20"/>
        </w:rPr>
      </w:pPr>
    </w:p>
    <w:p>
      <w:pPr>
        <w:pStyle w:val="4"/>
        <w:spacing w:before="0" w:beforeAutospacing="0" w:after="0" w:afterAutospacing="0" w:line="240" w:lineRule="atLeast"/>
        <w:rPr>
          <w:rFonts w:ascii="仿宋" w:hAnsi="仿宋" w:eastAsia="仿宋"/>
          <w:b/>
          <w:color w:val="000000"/>
          <w:sz w:val="20"/>
        </w:rPr>
      </w:pPr>
      <w:r>
        <w:rPr>
          <w:rFonts w:hint="eastAsia" w:ascii="仿宋" w:hAnsi="仿宋" w:eastAsia="仿宋"/>
          <w:b/>
          <w:color w:val="000000"/>
          <w:sz w:val="20"/>
        </w:rPr>
        <w:t>【工作地点】</w:t>
      </w:r>
    </w:p>
    <w:p>
      <w:pPr>
        <w:rPr>
          <w:rFonts w:ascii="仿宋" w:hAnsi="仿宋" w:eastAsia="仿宋"/>
          <w:sz w:val="20"/>
          <w:szCs w:val="24"/>
        </w:rPr>
      </w:pPr>
      <w:r>
        <w:rPr>
          <w:rFonts w:hint="eastAsia" w:ascii="仿宋" w:hAnsi="仿宋" w:eastAsia="仿宋"/>
          <w:sz w:val="20"/>
          <w:szCs w:val="24"/>
        </w:rPr>
        <w:t>青岛总部</w:t>
      </w:r>
      <w:r>
        <w:rPr>
          <w:rFonts w:hint="eastAsia" w:ascii="仿宋" w:hAnsi="仿宋" w:eastAsia="仿宋"/>
          <w:b/>
          <w:bCs/>
          <w:sz w:val="20"/>
          <w:szCs w:val="24"/>
        </w:rPr>
        <w:t>：</w:t>
      </w:r>
      <w:r>
        <w:rPr>
          <w:rFonts w:hint="eastAsia" w:ascii="仿宋" w:hAnsi="仿宋" w:eastAsia="仿宋"/>
          <w:bCs/>
          <w:sz w:val="20"/>
          <w:szCs w:val="24"/>
        </w:rPr>
        <w:t>山东省</w:t>
      </w:r>
      <w:r>
        <w:rPr>
          <w:rFonts w:hint="eastAsia" w:ascii="仿宋" w:hAnsi="仿宋" w:eastAsia="仿宋"/>
          <w:sz w:val="20"/>
          <w:szCs w:val="24"/>
        </w:rPr>
        <w:t>青岛市高新区锦业路21号</w:t>
      </w:r>
    </w:p>
    <w:p>
      <w:pPr>
        <w:rPr>
          <w:rFonts w:ascii="仿宋" w:hAnsi="仿宋" w:eastAsia="仿宋"/>
          <w:sz w:val="20"/>
          <w:szCs w:val="24"/>
        </w:rPr>
      </w:pPr>
      <w:r>
        <w:rPr>
          <w:rFonts w:hint="eastAsia" w:ascii="仿宋" w:hAnsi="仿宋" w:eastAsia="仿宋"/>
          <w:sz w:val="20"/>
          <w:szCs w:val="24"/>
        </w:rPr>
        <w:t>上海</w:t>
      </w:r>
      <w:r>
        <w:rPr>
          <w:rFonts w:hint="eastAsia" w:ascii="仿宋" w:hAnsi="仿宋" w:eastAsia="仿宋"/>
          <w:b/>
          <w:bCs/>
          <w:sz w:val="20"/>
          <w:szCs w:val="24"/>
        </w:rPr>
        <w:t>：</w:t>
      </w:r>
      <w:r>
        <w:rPr>
          <w:rFonts w:hint="eastAsia" w:ascii="仿宋" w:hAnsi="仿宋" w:eastAsia="仿宋"/>
          <w:sz w:val="20"/>
          <w:szCs w:val="24"/>
        </w:rPr>
        <w:t>上海市闵行区瓶安路1358号久创科技园</w:t>
      </w:r>
      <w:r>
        <w:rPr>
          <w:rFonts w:ascii="仿宋" w:hAnsi="仿宋" w:eastAsia="仿宋"/>
          <w:sz w:val="20"/>
          <w:szCs w:val="24"/>
        </w:rPr>
        <w:br w:type="textWrapping"/>
      </w:r>
      <w:r>
        <w:rPr>
          <w:rFonts w:hint="eastAsia" w:ascii="仿宋" w:hAnsi="仿宋" w:eastAsia="仿宋"/>
          <w:sz w:val="20"/>
          <w:szCs w:val="24"/>
        </w:rPr>
        <w:t>广州</w:t>
      </w:r>
      <w:r>
        <w:rPr>
          <w:rFonts w:ascii="仿宋" w:hAnsi="仿宋" w:eastAsia="仿宋"/>
          <w:sz w:val="20"/>
          <w:szCs w:val="24"/>
        </w:rPr>
        <w:t>：</w:t>
      </w:r>
      <w:r>
        <w:rPr>
          <w:rFonts w:hint="eastAsia" w:ascii="仿宋" w:hAnsi="仿宋" w:eastAsia="仿宋"/>
          <w:sz w:val="20"/>
          <w:szCs w:val="24"/>
        </w:rPr>
        <w:t>广东省广州市天河区</w:t>
      </w:r>
      <w:r>
        <w:rPr>
          <w:rFonts w:ascii="仿宋" w:hAnsi="仿宋" w:eastAsia="仿宋"/>
          <w:sz w:val="20"/>
          <w:szCs w:val="24"/>
        </w:rPr>
        <w:t>燕岭路</w:t>
      </w:r>
      <w:r>
        <w:rPr>
          <w:rFonts w:hint="eastAsia" w:ascii="仿宋" w:hAnsi="仿宋" w:eastAsia="仿宋"/>
          <w:sz w:val="20"/>
          <w:szCs w:val="24"/>
        </w:rPr>
        <w:t>89号</w:t>
      </w:r>
      <w:r>
        <w:rPr>
          <w:rFonts w:ascii="仿宋" w:hAnsi="仿宋" w:eastAsia="仿宋"/>
          <w:sz w:val="20"/>
          <w:szCs w:val="24"/>
        </w:rPr>
        <w:t>燕侨大厦</w:t>
      </w:r>
      <w:r>
        <w:rPr>
          <w:rFonts w:ascii="仿宋" w:hAnsi="仿宋" w:eastAsia="仿宋"/>
          <w:sz w:val="20"/>
          <w:szCs w:val="24"/>
        </w:rPr>
        <w:br w:type="textWrapping"/>
      </w:r>
      <w:r>
        <w:rPr>
          <w:rFonts w:hint="eastAsia" w:ascii="仿宋" w:hAnsi="仿宋" w:eastAsia="仿宋"/>
          <w:sz w:val="20"/>
          <w:szCs w:val="24"/>
        </w:rPr>
        <w:t>成都</w:t>
      </w:r>
      <w:r>
        <w:rPr>
          <w:rFonts w:ascii="仿宋" w:hAnsi="仿宋" w:eastAsia="仿宋"/>
          <w:sz w:val="20"/>
          <w:szCs w:val="24"/>
        </w:rPr>
        <w:t>：</w:t>
      </w:r>
      <w:r>
        <w:rPr>
          <w:rFonts w:hint="eastAsia" w:ascii="仿宋" w:hAnsi="仿宋" w:eastAsia="仿宋"/>
          <w:sz w:val="20"/>
          <w:szCs w:val="24"/>
        </w:rPr>
        <w:t>四川省成都市成华区昭觉寺横路80号台州商人大厦</w:t>
      </w:r>
    </w:p>
    <w:p>
      <w:pPr>
        <w:pStyle w:val="4"/>
        <w:spacing w:before="0" w:beforeAutospacing="0" w:after="0" w:afterAutospacing="0" w:line="240" w:lineRule="atLeast"/>
        <w:rPr>
          <w:rFonts w:ascii="仿宋" w:hAnsi="仿宋" w:eastAsia="仿宋"/>
          <w:color w:val="000000"/>
          <w:sz w:val="20"/>
        </w:rPr>
      </w:pPr>
      <w:r>
        <w:rPr>
          <w:rFonts w:hint="eastAsia" w:ascii="仿宋" w:hAnsi="仿宋" w:eastAsia="仿宋"/>
          <w:color w:val="000000"/>
          <w:sz w:val="20"/>
        </w:rPr>
        <w:t>深圳：深圳市龙华区龙光玖钻商务中心</w:t>
      </w:r>
    </w:p>
    <w:p>
      <w:pPr>
        <w:pStyle w:val="4"/>
        <w:spacing w:before="0" w:beforeAutospacing="0" w:after="0" w:afterAutospacing="0" w:line="240" w:lineRule="atLeast"/>
        <w:rPr>
          <w:rFonts w:ascii="仿宋" w:hAnsi="仿宋" w:eastAsia="仿宋"/>
          <w:sz w:val="20"/>
        </w:rPr>
      </w:pPr>
      <w:r>
        <w:rPr>
          <w:rFonts w:ascii="仿宋" w:hAnsi="仿宋" w:eastAsia="仿宋"/>
          <w:sz w:val="20"/>
        </w:rPr>
        <w:t>苏州：苏州市姑苏区天和大厦</w:t>
      </w:r>
    </w:p>
    <w:p>
      <w:pPr>
        <w:pStyle w:val="4"/>
        <w:spacing w:before="0" w:beforeAutospacing="0" w:after="0" w:afterAutospacing="0" w:line="240" w:lineRule="atLeast"/>
        <w:rPr>
          <w:rFonts w:ascii="仿宋" w:hAnsi="仿宋" w:eastAsia="仿宋"/>
          <w:color w:val="000000"/>
          <w:sz w:val="20"/>
        </w:rPr>
      </w:pPr>
      <w:r>
        <w:rPr>
          <w:rFonts w:ascii="仿宋" w:hAnsi="仿宋" w:eastAsia="仿宋"/>
          <w:sz w:val="20"/>
        </w:rPr>
        <w:t>合肥：</w:t>
      </w:r>
      <w:r>
        <w:rPr>
          <w:rFonts w:hint="eastAsia" w:ascii="仿宋" w:hAnsi="仿宋" w:eastAsia="仿宋"/>
          <w:sz w:val="20"/>
        </w:rPr>
        <w:t>安徽省合肥市庐阳区金寨路389-399号德必庐州WE主楼</w:t>
      </w:r>
    </w:p>
    <w:p>
      <w:pPr>
        <w:pStyle w:val="4"/>
        <w:spacing w:before="0" w:beforeAutospacing="0" w:after="0" w:afterAutospacing="0" w:line="240" w:lineRule="atLeast"/>
        <w:rPr>
          <w:rFonts w:ascii="仿宋" w:hAnsi="仿宋" w:eastAsia="仿宋"/>
          <w:color w:val="000000"/>
          <w:sz w:val="20"/>
        </w:rPr>
      </w:pPr>
      <w:r>
        <w:rPr>
          <w:rFonts w:ascii="仿宋" w:hAnsi="仿宋" w:eastAsia="仿宋"/>
          <w:color w:val="000000"/>
          <w:sz w:val="20"/>
        </w:rPr>
        <w:t>海外：</w:t>
      </w:r>
      <w:bookmarkStart w:id="0" w:name="_GoBack"/>
      <w:r>
        <w:rPr>
          <w:rFonts w:hint="eastAsia" w:ascii="仿宋" w:hAnsi="仿宋" w:eastAsia="仿宋"/>
          <w:color w:val="000000"/>
          <w:sz w:val="20"/>
        </w:rPr>
        <w:t>俄罗斯、韩国、泰国、印尼、法国</w:t>
      </w:r>
      <w:bookmarkEnd w:id="0"/>
    </w:p>
    <w:p>
      <w:pPr>
        <w:pStyle w:val="4"/>
        <w:spacing w:before="0" w:beforeAutospacing="0" w:after="0" w:afterAutospacing="0" w:line="240" w:lineRule="atLeast"/>
        <w:rPr>
          <w:rFonts w:ascii="仿宋" w:hAnsi="仿宋" w:eastAsia="仿宋"/>
          <w:color w:val="000000"/>
          <w:sz w:val="20"/>
        </w:rPr>
      </w:pPr>
    </w:p>
    <w:p>
      <w:pPr>
        <w:pStyle w:val="4"/>
        <w:spacing w:before="0" w:beforeAutospacing="0" w:after="0" w:afterAutospacing="0" w:line="240" w:lineRule="atLeast"/>
        <w:rPr>
          <w:rFonts w:ascii="仿宋" w:hAnsi="仿宋" w:eastAsia="仿宋"/>
          <w:b/>
          <w:color w:val="000000"/>
          <w:sz w:val="20"/>
        </w:rPr>
      </w:pPr>
      <w:r>
        <w:rPr>
          <w:rFonts w:ascii="仿宋" w:hAnsi="仿宋" w:eastAsia="仿宋"/>
          <w:b/>
          <w:color w:val="000000"/>
          <w:sz w:val="20"/>
        </w:rPr>
        <w:t>【联系方式】</w:t>
      </w:r>
    </w:p>
    <w:p>
      <w:pPr>
        <w:pStyle w:val="4"/>
        <w:spacing w:before="0" w:beforeAutospacing="0" w:after="0" w:afterAutospacing="0" w:line="240" w:lineRule="atLeast"/>
        <w:rPr>
          <w:rFonts w:ascii="仿宋" w:hAnsi="仿宋" w:eastAsia="仿宋"/>
          <w:color w:val="000000"/>
          <w:sz w:val="20"/>
        </w:rPr>
      </w:pPr>
      <w:r>
        <w:rPr>
          <w:rFonts w:hint="eastAsia" w:ascii="仿宋" w:hAnsi="仿宋" w:eastAsia="仿宋"/>
          <w:color w:val="000000"/>
          <w:sz w:val="20"/>
        </w:rPr>
        <w:t>联系电话：0532-55583515</w:t>
      </w:r>
    </w:p>
    <w:p>
      <w:pPr>
        <w:pStyle w:val="4"/>
        <w:spacing w:before="0" w:beforeAutospacing="0" w:after="0" w:afterAutospacing="0" w:line="240" w:lineRule="atLeast"/>
        <w:rPr>
          <w:rFonts w:ascii="仿宋" w:hAnsi="仿宋" w:eastAsia="仿宋"/>
          <w:color w:val="000000"/>
          <w:sz w:val="20"/>
        </w:rPr>
      </w:pPr>
      <w:r>
        <w:rPr>
          <w:rFonts w:ascii="仿宋" w:hAnsi="仿宋" w:eastAsia="仿宋"/>
          <w:color w:val="000000"/>
          <w:sz w:val="20"/>
        </w:rPr>
        <w:t>联系邮箱：Talent@kengic.com</w:t>
      </w:r>
    </w:p>
    <w:p>
      <w:pPr>
        <w:pStyle w:val="4"/>
        <w:spacing w:before="0" w:beforeAutospacing="0" w:after="0" w:afterAutospacing="0" w:line="240" w:lineRule="atLeast"/>
        <w:rPr>
          <w:rFonts w:ascii="仿宋" w:hAnsi="仿宋" w:eastAsia="仿宋"/>
          <w:color w:val="333333"/>
          <w:sz w:val="20"/>
        </w:rPr>
      </w:pPr>
      <w:r>
        <w:rPr>
          <w:rFonts w:hint="eastAsia" w:ascii="仿宋" w:hAnsi="仿宋" w:eastAsia="仿宋"/>
          <w:color w:val="000000"/>
          <w:sz w:val="20"/>
        </w:rPr>
        <w:t>公司官网</w:t>
      </w:r>
      <w:r>
        <w:rPr>
          <w:rFonts w:hint="eastAsia" w:ascii="仿宋" w:hAnsi="仿宋" w:eastAsia="仿宋"/>
          <w:color w:val="333333"/>
          <w:sz w:val="20"/>
        </w:rPr>
        <w:t>：</w:t>
      </w:r>
      <w:r>
        <w:fldChar w:fldCharType="begin"/>
      </w:r>
      <w:r>
        <w:instrText xml:space="preserve"> HYPERLINK "http://www.kengic.com" </w:instrText>
      </w:r>
      <w:r>
        <w:fldChar w:fldCharType="separate"/>
      </w:r>
      <w:r>
        <w:rPr>
          <w:rStyle w:val="9"/>
          <w:rFonts w:hint="eastAsia" w:ascii="仿宋" w:hAnsi="仿宋" w:eastAsia="仿宋"/>
          <w:sz w:val="20"/>
        </w:rPr>
        <w:t>http://www.kengic.com</w:t>
      </w:r>
      <w:r>
        <w:rPr>
          <w:rStyle w:val="9"/>
          <w:rFonts w:hint="eastAsia" w:ascii="仿宋" w:hAnsi="仿宋" w:eastAsia="仿宋"/>
          <w:sz w:val="20"/>
        </w:rPr>
        <w:fldChar w:fldCharType="end"/>
      </w:r>
    </w:p>
    <w:p>
      <w:pPr>
        <w:pStyle w:val="4"/>
        <w:spacing w:before="0" w:beforeAutospacing="0" w:after="0" w:afterAutospacing="0" w:line="240" w:lineRule="atLeast"/>
        <w:rPr>
          <w:rFonts w:ascii="仿宋" w:hAnsi="仿宋" w:eastAsia="仿宋"/>
          <w:sz w:val="20"/>
        </w:rPr>
      </w:pPr>
      <w:r>
        <w:rPr>
          <w:rStyle w:val="9"/>
          <w:rFonts w:hint="eastAsia" w:ascii="仿宋" w:hAnsi="仿宋" w:eastAsia="仿宋"/>
          <w:color w:val="auto"/>
          <w:sz w:val="20"/>
          <w:u w:val="none"/>
        </w:rPr>
        <w:t>校招官网</w:t>
      </w:r>
      <w:r>
        <w:rPr>
          <w:rStyle w:val="9"/>
          <w:rFonts w:ascii="仿宋" w:hAnsi="仿宋" w:eastAsia="仿宋"/>
          <w:color w:val="auto"/>
          <w:sz w:val="20"/>
          <w:u w:val="none"/>
        </w:rPr>
        <w:t>：</w:t>
      </w:r>
      <w:r>
        <w:fldChar w:fldCharType="begin"/>
      </w:r>
      <w:r>
        <w:instrText xml:space="preserve"> HYPERLINK "https://kengic.jobs.feishu.cn/talent" </w:instrText>
      </w:r>
      <w:r>
        <w:fldChar w:fldCharType="separate"/>
      </w:r>
      <w:r>
        <w:rPr>
          <w:rStyle w:val="9"/>
          <w:rFonts w:ascii="仿宋" w:hAnsi="仿宋" w:eastAsia="仿宋"/>
          <w:sz w:val="20"/>
        </w:rPr>
        <w:t>https://kengic.jobs.feishu.cn/talent</w:t>
      </w:r>
      <w:r>
        <w:rPr>
          <w:rStyle w:val="9"/>
          <w:rFonts w:ascii="仿宋" w:hAnsi="仿宋" w:eastAsia="仿宋"/>
          <w:sz w:val="20"/>
        </w:rPr>
        <w:fldChar w:fldCharType="end"/>
      </w:r>
    </w:p>
    <w:p>
      <w:pPr>
        <w:pStyle w:val="4"/>
        <w:spacing w:before="0" w:beforeAutospacing="0" w:after="0" w:afterAutospacing="0" w:line="240" w:lineRule="atLeast"/>
        <w:rPr>
          <w:rFonts w:ascii="仿宋" w:hAnsi="仿宋" w:eastAsia="仿宋"/>
          <w:color w:val="000000"/>
          <w:sz w:val="20"/>
        </w:rPr>
      </w:pPr>
      <w:r>
        <w:rPr>
          <w:rFonts w:hint="eastAsia" w:ascii="仿宋" w:hAnsi="仿宋" w:eastAsia="仿宋"/>
          <w:color w:val="333333"/>
          <w:sz w:val="20"/>
        </w:rPr>
        <w:t>微信公众号：科捷智能</w:t>
      </w:r>
    </w:p>
    <w:p>
      <w:pPr>
        <w:pStyle w:val="4"/>
        <w:spacing w:before="0" w:beforeAutospacing="0" w:after="0" w:afterAutospacing="0" w:line="240" w:lineRule="atLeast"/>
        <w:rPr>
          <w:rFonts w:ascii="仿宋" w:hAnsi="仿宋" w:eastAsia="仿宋"/>
          <w:color w:val="333333"/>
          <w:sz w:val="20"/>
        </w:rPr>
      </w:pPr>
    </w:p>
    <w:p>
      <w:pPr>
        <w:pStyle w:val="4"/>
        <w:spacing w:before="0" w:beforeAutospacing="0" w:after="0" w:afterAutospacing="0" w:line="240" w:lineRule="atLeast"/>
        <w:rPr>
          <w:rFonts w:ascii="仿宋" w:hAnsi="仿宋" w:eastAsia="仿宋"/>
          <w:b/>
          <w:color w:val="333333"/>
          <w:sz w:val="20"/>
        </w:rPr>
      </w:pPr>
      <w:r>
        <w:rPr>
          <w:rFonts w:ascii="仿宋" w:hAnsi="仿宋" w:eastAsia="仿宋"/>
          <w:b/>
          <w:color w:val="333333"/>
          <w:sz w:val="20"/>
        </w:rPr>
        <w:t>【简历投递入口】</w:t>
      </w:r>
    </w:p>
    <w:p>
      <w:pPr>
        <w:pStyle w:val="4"/>
        <w:spacing w:before="0" w:beforeAutospacing="0" w:after="0" w:afterAutospacing="0" w:line="240" w:lineRule="atLeast"/>
        <w:rPr>
          <w:rFonts w:ascii="仿宋" w:hAnsi="仿宋" w:eastAsia="仿宋"/>
          <w:color w:val="333333"/>
          <w:sz w:val="20"/>
        </w:rPr>
      </w:pPr>
      <w:r>
        <w:rPr>
          <w:rFonts w:ascii="仿宋" w:hAnsi="仿宋" w:eastAsia="仿宋"/>
          <w:color w:val="333333"/>
          <w:sz w:val="20"/>
        </w:rPr>
        <w:drawing>
          <wp:inline distT="0" distB="0" distL="0" distR="0">
            <wp:extent cx="1695450" cy="1689100"/>
            <wp:effectExtent l="0" t="0" r="0" b="6350"/>
            <wp:docPr id="2" name="图片 2" descr="C:\Users\sunzhenhang\AppData\Roaming\LarkShell\sdk_storage\1bd68a3b335660a72d9392a081276a7f\resources\images\img_v2_b70d628b-776d-4947-b164-482ff66d5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unzhenhang\AppData\Roaming\LarkShell\sdk_storage\1bd68a3b335660a72d9392a081276a7f\resources\images\img_v2_b70d628b-776d-4947-b164-482ff66d5ba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95450" cy="1689100"/>
                    </a:xfrm>
                    <a:prstGeom prst="rect">
                      <a:avLst/>
                    </a:prstGeom>
                    <a:noFill/>
                    <a:ln>
                      <a:noFill/>
                    </a:ln>
                  </pic:spPr>
                </pic:pic>
              </a:graphicData>
            </a:graphic>
          </wp:inline>
        </w:drawing>
      </w:r>
    </w:p>
    <w:p>
      <w:pPr>
        <w:pStyle w:val="4"/>
        <w:spacing w:before="0" w:beforeAutospacing="0" w:after="0" w:afterAutospacing="0" w:line="240" w:lineRule="atLeast"/>
        <w:rPr>
          <w:rFonts w:ascii="仿宋" w:hAnsi="仿宋" w:eastAsia="仿宋"/>
          <w:color w:val="333333"/>
          <w:sz w:val="20"/>
        </w:rPr>
      </w:pPr>
    </w:p>
    <w:p>
      <w:pPr>
        <w:pStyle w:val="4"/>
        <w:spacing w:before="0" w:beforeAutospacing="0" w:after="0" w:afterAutospacing="0" w:line="240" w:lineRule="atLeast"/>
        <w:rPr>
          <w:rFonts w:ascii="仿宋" w:hAnsi="仿宋" w:eastAsia="仿宋"/>
          <w:color w:val="333333"/>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yODI5ZDMyOTViMjlmZTE0ZTM0MDRkMTcyY2RiNzMifQ=="/>
  </w:docVars>
  <w:rsids>
    <w:rsidRoot w:val="00D02D4E"/>
    <w:rsid w:val="00004571"/>
    <w:rsid w:val="0002004F"/>
    <w:rsid w:val="00026620"/>
    <w:rsid w:val="00033E6F"/>
    <w:rsid w:val="0007007C"/>
    <w:rsid w:val="0007232D"/>
    <w:rsid w:val="00095E66"/>
    <w:rsid w:val="00096E45"/>
    <w:rsid w:val="000A2E4C"/>
    <w:rsid w:val="000B11CA"/>
    <w:rsid w:val="000D637E"/>
    <w:rsid w:val="000E0B8D"/>
    <w:rsid w:val="000E751F"/>
    <w:rsid w:val="00114077"/>
    <w:rsid w:val="00114081"/>
    <w:rsid w:val="00123DE9"/>
    <w:rsid w:val="0012443B"/>
    <w:rsid w:val="001432D6"/>
    <w:rsid w:val="0015336A"/>
    <w:rsid w:val="00174619"/>
    <w:rsid w:val="00192AF0"/>
    <w:rsid w:val="001A2098"/>
    <w:rsid w:val="002442CC"/>
    <w:rsid w:val="0029573B"/>
    <w:rsid w:val="002A0BF5"/>
    <w:rsid w:val="002F090E"/>
    <w:rsid w:val="00320135"/>
    <w:rsid w:val="00323D5E"/>
    <w:rsid w:val="00335D20"/>
    <w:rsid w:val="00345372"/>
    <w:rsid w:val="00355B65"/>
    <w:rsid w:val="00386EAA"/>
    <w:rsid w:val="003D6A56"/>
    <w:rsid w:val="003F0EF5"/>
    <w:rsid w:val="00411C71"/>
    <w:rsid w:val="0043127D"/>
    <w:rsid w:val="00433E05"/>
    <w:rsid w:val="004802C0"/>
    <w:rsid w:val="00495DE3"/>
    <w:rsid w:val="004A48AC"/>
    <w:rsid w:val="004B27A8"/>
    <w:rsid w:val="004E049E"/>
    <w:rsid w:val="00574B70"/>
    <w:rsid w:val="005821C9"/>
    <w:rsid w:val="005B2D6D"/>
    <w:rsid w:val="005E5A94"/>
    <w:rsid w:val="005F1F26"/>
    <w:rsid w:val="005F6902"/>
    <w:rsid w:val="006150D4"/>
    <w:rsid w:val="00635A86"/>
    <w:rsid w:val="00647D11"/>
    <w:rsid w:val="00656B92"/>
    <w:rsid w:val="00671C8A"/>
    <w:rsid w:val="0068547F"/>
    <w:rsid w:val="00694B81"/>
    <w:rsid w:val="006B15FA"/>
    <w:rsid w:val="006C7F24"/>
    <w:rsid w:val="006E7817"/>
    <w:rsid w:val="006F1DB7"/>
    <w:rsid w:val="0070470F"/>
    <w:rsid w:val="00731191"/>
    <w:rsid w:val="00731FC8"/>
    <w:rsid w:val="00733B61"/>
    <w:rsid w:val="0074592F"/>
    <w:rsid w:val="007526E1"/>
    <w:rsid w:val="0078132F"/>
    <w:rsid w:val="007879DE"/>
    <w:rsid w:val="007B5ACD"/>
    <w:rsid w:val="007E38CE"/>
    <w:rsid w:val="007F7BE3"/>
    <w:rsid w:val="00801676"/>
    <w:rsid w:val="00805AB5"/>
    <w:rsid w:val="0080786D"/>
    <w:rsid w:val="00807B26"/>
    <w:rsid w:val="00810BEA"/>
    <w:rsid w:val="0082696C"/>
    <w:rsid w:val="00827F82"/>
    <w:rsid w:val="008619BC"/>
    <w:rsid w:val="00864FD7"/>
    <w:rsid w:val="0086509F"/>
    <w:rsid w:val="00897F72"/>
    <w:rsid w:val="008A3C06"/>
    <w:rsid w:val="008A3DEE"/>
    <w:rsid w:val="008B02C0"/>
    <w:rsid w:val="008E12CB"/>
    <w:rsid w:val="00932A98"/>
    <w:rsid w:val="009457CF"/>
    <w:rsid w:val="0096705E"/>
    <w:rsid w:val="009902AE"/>
    <w:rsid w:val="0099089B"/>
    <w:rsid w:val="009A7E35"/>
    <w:rsid w:val="009B2FB1"/>
    <w:rsid w:val="009E2F3E"/>
    <w:rsid w:val="009E7398"/>
    <w:rsid w:val="00A1389E"/>
    <w:rsid w:val="00A31EF8"/>
    <w:rsid w:val="00A37F96"/>
    <w:rsid w:val="00A603C3"/>
    <w:rsid w:val="00A6109F"/>
    <w:rsid w:val="00A708A2"/>
    <w:rsid w:val="00A730F6"/>
    <w:rsid w:val="00AA64C2"/>
    <w:rsid w:val="00AC2AF2"/>
    <w:rsid w:val="00AD06DA"/>
    <w:rsid w:val="00AE4A66"/>
    <w:rsid w:val="00B20A2F"/>
    <w:rsid w:val="00B525DE"/>
    <w:rsid w:val="00B76023"/>
    <w:rsid w:val="00B924E1"/>
    <w:rsid w:val="00BE4C6F"/>
    <w:rsid w:val="00C1728D"/>
    <w:rsid w:val="00C201BB"/>
    <w:rsid w:val="00C2685B"/>
    <w:rsid w:val="00C46C2A"/>
    <w:rsid w:val="00C71E95"/>
    <w:rsid w:val="00C74E4C"/>
    <w:rsid w:val="00C82260"/>
    <w:rsid w:val="00C8659B"/>
    <w:rsid w:val="00C909C0"/>
    <w:rsid w:val="00CB3011"/>
    <w:rsid w:val="00CB4112"/>
    <w:rsid w:val="00CC178F"/>
    <w:rsid w:val="00CD47D5"/>
    <w:rsid w:val="00D02D4E"/>
    <w:rsid w:val="00D205F2"/>
    <w:rsid w:val="00D249A3"/>
    <w:rsid w:val="00D26480"/>
    <w:rsid w:val="00D602BD"/>
    <w:rsid w:val="00D7126A"/>
    <w:rsid w:val="00DA0731"/>
    <w:rsid w:val="00DA2045"/>
    <w:rsid w:val="00DB071C"/>
    <w:rsid w:val="00DB73FE"/>
    <w:rsid w:val="00DC1082"/>
    <w:rsid w:val="00DE0BF2"/>
    <w:rsid w:val="00DF1F1D"/>
    <w:rsid w:val="00E0004D"/>
    <w:rsid w:val="00E02A6F"/>
    <w:rsid w:val="00E05C3F"/>
    <w:rsid w:val="00E310C1"/>
    <w:rsid w:val="00E54E7D"/>
    <w:rsid w:val="00E772FB"/>
    <w:rsid w:val="00E93759"/>
    <w:rsid w:val="00F07B96"/>
    <w:rsid w:val="00F22D21"/>
    <w:rsid w:val="00F406AA"/>
    <w:rsid w:val="00F97DFB"/>
    <w:rsid w:val="00FA0993"/>
    <w:rsid w:val="00FC371A"/>
    <w:rsid w:val="00FE3899"/>
    <w:rsid w:val="00FF4B64"/>
    <w:rsid w:val="10211844"/>
    <w:rsid w:val="9FF7DE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apple-converted-space"/>
    <w:basedOn w:val="7"/>
    <w:qFormat/>
    <w:uiPriority w:val="0"/>
  </w:style>
  <w:style w:type="character" w:customStyle="1" w:styleId="11">
    <w:name w:val="页眉 Char"/>
    <w:basedOn w:val="7"/>
    <w:link w:val="3"/>
    <w:uiPriority w:val="99"/>
    <w:rPr>
      <w:sz w:val="18"/>
      <w:szCs w:val="18"/>
    </w:rPr>
  </w:style>
  <w:style w:type="character" w:customStyle="1" w:styleId="12">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206</Words>
  <Characters>1179</Characters>
  <Lines>9</Lines>
  <Paragraphs>2</Paragraphs>
  <TotalTime>489</TotalTime>
  <ScaleCrop>false</ScaleCrop>
  <LinksUpToDate>false</LinksUpToDate>
  <CharactersWithSpaces>1383</CharactersWithSpaces>
  <Application>WPS Office WWO_feishu_20230110121033-3971878c96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2022-07-26T15:27:00Z</dcterms:created>
  <dc:creator>12</dc:creator>
  <cp:lastModifiedBy>孙振航</cp:lastModifiedBy>
  <dcterms:modified xsi:type="dcterms:W3CDTF">2023-07-21T14:14:04Z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363E30DF01DC475A9CA9A5CD49F5F8BF</vt:lpwstr>
  </property>
</Properties>
</file>